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3509" w:rsidRDefault="00563509" w:rsidP="00563509">
      <w:pPr>
        <w:jc w:val="center"/>
        <w:outlineLvl w:val="0"/>
        <w:rPr>
          <w:rFonts w:ascii="宋体" w:hAnsi="宋体" w:hint="eastAsia"/>
          <w:b/>
          <w:color w:val="FF0000"/>
          <w:sz w:val="52"/>
          <w:szCs w:val="52"/>
        </w:rPr>
      </w:pPr>
      <w:r>
        <w:rPr>
          <w:rFonts w:ascii="仿宋" w:eastAsia="仿宋" w:hAnsi="仿宋"/>
          <w:noProof/>
          <w:sz w:val="32"/>
          <w:szCs w:val="32"/>
          <w:lang w:val="en-US" w:eastAsia="zh-CN"/>
        </w:rPr>
        <mc:AlternateContent>
          <mc:Choice Requires="wps">
            <w:drawing>
              <wp:anchor distT="0" distB="0" distL="114300" distR="114300" simplePos="0" relativeHeight="251659264" behindDoc="1" locked="0" layoutInCell="1" allowOverlap="1">
                <wp:simplePos x="0" y="0"/>
                <wp:positionH relativeFrom="column">
                  <wp:posOffset>-2540</wp:posOffset>
                </wp:positionH>
                <wp:positionV relativeFrom="paragraph">
                  <wp:posOffset>-108585</wp:posOffset>
                </wp:positionV>
                <wp:extent cx="677545" cy="802005"/>
                <wp:effectExtent l="6985" t="5715" r="10795" b="11430"/>
                <wp:wrapNone/>
                <wp:docPr id="5" name="矩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7545" cy="802005"/>
                        </a:xfrm>
                        <a:prstGeom prst="rect">
                          <a:avLst/>
                        </a:prstGeom>
                        <a:solidFill>
                          <a:srgbClr val="FFFFFF"/>
                        </a:solidFill>
                        <a:ln w="9525">
                          <a:solidFill>
                            <a:srgbClr val="FFFFFF"/>
                          </a:solidFill>
                          <a:miter lim="800000"/>
                          <a:headEnd/>
                          <a:tailEnd/>
                        </a:ln>
                      </wps:spPr>
                      <wps:txbx>
                        <w:txbxContent>
                          <w:p w:rsidR="00563509" w:rsidRDefault="00563509" w:rsidP="00563509">
                            <w:pPr>
                              <w:jc w:val="right"/>
                            </w:pPr>
                            <w:r>
                              <w:rPr>
                                <w:rFonts w:ascii="宋体" w:hAnsi="宋体" w:hint="eastAsia"/>
                                <w:b/>
                                <w:noProof/>
                                <w:color w:val="FF0000"/>
                                <w:sz w:val="52"/>
                                <w:szCs w:val="52"/>
                              </w:rPr>
                              <w:drawing>
                                <wp:inline distT="0" distB="0" distL="0" distR="0">
                                  <wp:extent cx="485140" cy="633095"/>
                                  <wp:effectExtent l="0" t="0" r="0" b="0"/>
                                  <wp:docPr id="4" name="图片 4" descr="赛宝标志(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赛宝标志(圆)"/>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5140" cy="633095"/>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5" o:spid="_x0000_s1026" style="position:absolute;left:0;text-align:left;margin-left:-.2pt;margin-top:-8.55pt;width:53.35pt;height:63.1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" strokecolor="white">
                <v:textbox>
                  <w:txbxContent>
                    <w:p w:rsidR="00563509" w:rsidRDefault="00563509" w:rsidP="00563509">
                      <w:pPr>
                        <w:jc w:val="right"/>
                      </w:pPr>
                      <w:r>
                        <w:rPr>
                          <w:rFonts w:ascii="宋体" w:hAnsi="宋体" w:hint="eastAsia"/>
                          <w:b/>
                          <w:noProof/>
                          <w:color w:val="FF0000"/>
                          <w:sz w:val="52"/>
                          <w:szCs w:val="52"/>
                        </w:rPr>
                        <w:drawing>
                          <wp:inline distT="0" distB="0" distL="0" distR="0">
                            <wp:extent cx="485140" cy="633095"/>
                            <wp:effectExtent l="0" t="0" r="0" b="0"/>
                            <wp:docPr id="4" name="图片 4" descr="赛宝标志(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赛宝标志(圆)"/>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5140" cy="633095"/>
                                    </a:xfrm>
                                    <a:prstGeom prst="rect">
                                      <a:avLst/>
                                    </a:prstGeom>
                                    <a:noFill/>
                                    <a:ln>
                                      <a:noFill/>
                                    </a:ln>
                                  </pic:spPr>
                                </pic:pic>
                              </a:graphicData>
                            </a:graphic>
                          </wp:inline>
                        </w:drawing>
                      </w:r>
                    </w:p>
                  </w:txbxContent>
                </v:textbox>
              </v:rect>
            </w:pict>
          </mc:Fallback>
        </mc:AlternateContent>
      </w:r>
      <w:r>
        <w:rPr>
          <w:rFonts w:ascii="宋体" w:hAnsi="宋体" w:hint="eastAsia"/>
          <w:b/>
          <w:color w:val="FF0000"/>
          <w:sz w:val="52"/>
          <w:szCs w:val="52"/>
        </w:rPr>
        <w:t xml:space="preserve">   工业和信息化部电子第五研究所</w:t>
      </w:r>
    </w:p>
    <w:p w:rsidR="00D578E0" w:rsidRDefault="00563509" w:rsidP="00563509">
      <w:pPr>
        <w:spacing w:line="560" w:lineRule="exact"/>
        <w:jc w:val="center"/>
      </w:pPr>
      <w:r>
        <w:rPr>
          <w:rFonts w:ascii="仿宋" w:eastAsia="仿宋" w:hAnsi="仿宋"/>
          <w:noProof/>
          <w:sz w:val="32"/>
          <w:szCs w:val="32"/>
        </w:rPr>
        <mc:AlternateContent>
          <mc:Choice Requires="wps">
            <w:drawing>
              <wp:inline distT="0" distB="0" distL="0" distR="0">
                <wp:extent cx="5509260" cy="635"/>
                <wp:effectExtent l="9525" t="9525" r="15240" b="9525"/>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0926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142C1A26" id="直接连接符 3" o:spid="_x0000_s1026" style="flip:y;visibility:visible;mso-wrap-style:square;mso-left-percent:-10001;mso-top-percent:-10001;mso-position-horizontal:absolute;mso-position-horizontal-relative:char;mso-position-vertical:absolute;mso-position-vertical-relative:line;mso-left-percent:-10001;mso-top-percent:-10001" from="0,0" to="433.8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" strokecolor="red" strokeweight="1.5pt">
                <w10:anchorlock/>
              </v:line>
            </w:pict>
          </mc:Fallback>
        </mc:AlternateContent>
      </w:r>
      <w:bookmarkStart w:id="0" w:name="field_4028e4a83380c834013380e9e18f000a"/>
      <w:bookmarkEnd w:id="0"/>
      <w:r>
        <w:rPr>
          <w:rFonts w:ascii="仿宋" w:eastAsia="仿宋" w:hAnsi="仿宋"/>
          <w:sz w:val="32"/>
          <w:szCs w:val="32"/>
        </w:rPr>
        <w:br/>
      </w:r>
    </w:p>
    <w:p w:rsidR="00D578E0" w:rsidRDefault="00E821C1">
      <w:pPr>
        <w:spacing w:line="560" w:lineRule="exact"/>
        <w:jc w:val="center"/>
        <w:rPr>
          <w:rFonts w:ascii="黑体" w:eastAsia="黑体" w:hAnsi="黑体" w:cs="黑体"/>
          <w:sz w:val="44"/>
          <w:szCs w:val="44"/>
        </w:rPr>
      </w:pPr>
      <w:r>
        <w:rPr>
          <w:rFonts w:ascii="黑体" w:eastAsia="黑体" w:hAnsi="黑体" w:cs="黑体" w:hint="eastAsia"/>
          <w:sz w:val="44"/>
          <w:szCs w:val="44"/>
        </w:rPr>
        <w:t>关于工业软件标准体系框架征求意见的</w:t>
      </w:r>
    </w:p>
    <w:p w:rsidR="00D578E0" w:rsidRDefault="00E821C1">
      <w:pPr>
        <w:spacing w:line="560" w:lineRule="exact"/>
        <w:jc w:val="center"/>
        <w:rPr>
          <w:rFonts w:ascii="黑体" w:eastAsia="黑体" w:hAnsi="黑体" w:cs="黑体"/>
          <w:sz w:val="44"/>
          <w:szCs w:val="44"/>
        </w:rPr>
      </w:pPr>
      <w:r>
        <w:rPr>
          <w:rFonts w:ascii="黑体" w:eastAsia="黑体" w:hAnsi="黑体" w:cs="黑体" w:hint="eastAsia"/>
          <w:sz w:val="44"/>
          <w:szCs w:val="44"/>
        </w:rPr>
        <w:t>通知</w:t>
      </w:r>
    </w:p>
    <w:p w:rsidR="00D578E0" w:rsidRDefault="00D578E0">
      <w:pPr>
        <w:spacing w:line="560" w:lineRule="exact"/>
        <w:jc w:val="center"/>
        <w:rPr>
          <w:rFonts w:ascii="仿宋_GB2312" w:eastAsia="仿宋_GB2312" w:hAnsi="仿宋_GB2312" w:cs="仿宋_GB2312"/>
          <w:sz w:val="32"/>
          <w:szCs w:val="32"/>
        </w:rPr>
      </w:pPr>
    </w:p>
    <w:p w:rsidR="00D578E0" w:rsidRDefault="00E821C1">
      <w:pPr>
        <w:spacing w:line="560" w:lineRule="exact"/>
        <w:ind w:firstLineChars="200" w:firstLine="640"/>
        <w:rPr>
          <w:rFonts w:ascii="仿宋_GB2312" w:eastAsia="仿宋_GB2312" w:hAnsi="仿宋"/>
          <w:sz w:val="30"/>
          <w:szCs w:val="30"/>
        </w:rPr>
      </w:pPr>
      <w:r>
        <w:rPr>
          <w:rFonts w:ascii="仿宋_GB2312" w:eastAsia="仿宋_GB2312" w:hAnsi="仿宋_GB2312" w:cs="仿宋_GB2312" w:hint="eastAsia"/>
          <w:sz w:val="32"/>
          <w:szCs w:val="32"/>
        </w:rPr>
        <w:t>为落实工信部、</w:t>
      </w:r>
      <w:proofErr w:type="gramStart"/>
      <w:r>
        <w:rPr>
          <w:rFonts w:ascii="仿宋_GB2312" w:eastAsia="仿宋_GB2312" w:hAnsi="仿宋_GB2312" w:cs="仿宋_GB2312" w:hint="eastAsia"/>
          <w:sz w:val="32"/>
          <w:szCs w:val="32"/>
        </w:rPr>
        <w:t>国标委</w:t>
      </w:r>
      <w:proofErr w:type="gramEnd"/>
      <w:r>
        <w:rPr>
          <w:rFonts w:ascii="仿宋_GB2312" w:eastAsia="仿宋_GB2312" w:hAnsi="仿宋_GB2312" w:cs="仿宋_GB2312" w:hint="eastAsia"/>
          <w:sz w:val="32"/>
          <w:szCs w:val="32"/>
        </w:rPr>
        <w:t>对工业软件标准体系的要求，全国两化融合标委会工业软件标准工作组（</w:t>
      </w:r>
      <w:r>
        <w:rPr>
          <w:rFonts w:ascii="仿宋_GB2312" w:eastAsia="仿宋_GB2312" w:hAnsi="仿宋_GB2312" w:cs="仿宋_GB2312" w:hint="eastAsia"/>
          <w:sz w:val="32"/>
          <w:szCs w:val="32"/>
        </w:rPr>
        <w:t>TC573/WG8</w:t>
      </w:r>
      <w:r>
        <w:rPr>
          <w:rFonts w:ascii="仿宋_GB2312" w:eastAsia="仿宋_GB2312" w:hAnsi="仿宋_GB2312" w:cs="仿宋_GB2312" w:hint="eastAsia"/>
          <w:sz w:val="32"/>
          <w:szCs w:val="32"/>
        </w:rPr>
        <w:t>）组长单位工业和信息化部电子第五研究所，联合副组长单位国家工业信息</w:t>
      </w:r>
      <w:proofErr w:type="gramStart"/>
      <w:r>
        <w:rPr>
          <w:rFonts w:ascii="仿宋_GB2312" w:eastAsia="仿宋_GB2312" w:hAnsi="仿宋_GB2312" w:cs="仿宋_GB2312" w:hint="eastAsia"/>
          <w:sz w:val="32"/>
          <w:szCs w:val="32"/>
        </w:rPr>
        <w:t>安全发</w:t>
      </w:r>
      <w:proofErr w:type="gramEnd"/>
      <w:r>
        <w:rPr>
          <w:rFonts w:ascii="仿宋_GB2312" w:eastAsia="仿宋_GB2312" w:hAnsi="仿宋_GB2312" w:cs="仿宋_GB2312" w:hint="eastAsia"/>
          <w:sz w:val="32"/>
          <w:szCs w:val="32"/>
        </w:rPr>
        <w:t>展研究中心深入开展工业软件标准体系研究工作，在征求清华大学、中国船舶综合院、中望龙腾等工业软件产学研</w:t>
      </w:r>
      <w:proofErr w:type="gramStart"/>
      <w:r>
        <w:rPr>
          <w:rFonts w:ascii="仿宋_GB2312" w:eastAsia="仿宋_GB2312" w:hAnsi="仿宋_GB2312" w:cs="仿宋_GB2312" w:hint="eastAsia"/>
          <w:sz w:val="32"/>
          <w:szCs w:val="32"/>
        </w:rPr>
        <w:t>用侧</w:t>
      </w:r>
      <w:proofErr w:type="gramEnd"/>
      <w:r>
        <w:rPr>
          <w:rFonts w:ascii="仿宋_GB2312" w:eastAsia="仿宋_GB2312" w:hAnsi="仿宋_GB2312" w:cs="仿宋_GB2312" w:hint="eastAsia"/>
          <w:sz w:val="32"/>
          <w:szCs w:val="32"/>
        </w:rPr>
        <w:t>共</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余家单位的建议基础上，形成了工业软件标准体系框架（详见附件</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）和编制说明（详见附件</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）。现面向社会公开征求对工业软件标准体系框架的意见，请最晚于</w:t>
      </w:r>
      <w:r w:rsidR="00563509">
        <w:rPr>
          <w:rFonts w:ascii="仿宋_GB2312" w:eastAsia="仿宋_GB2312" w:hAnsi="仿宋_GB2312" w:cs="仿宋_GB2312"/>
          <w:sz w:val="32"/>
          <w:szCs w:val="32"/>
        </w:rPr>
        <w:t>8</w:t>
      </w:r>
      <w:r>
        <w:rPr>
          <w:rFonts w:ascii="仿宋_GB2312" w:eastAsia="仿宋_GB2312" w:hAnsi="仿宋_GB2312" w:cs="仿宋_GB2312" w:hint="eastAsia"/>
          <w:sz w:val="32"/>
          <w:szCs w:val="32"/>
        </w:rPr>
        <w:t>月</w:t>
      </w:r>
      <w:r w:rsidR="00563509">
        <w:rPr>
          <w:rFonts w:ascii="仿宋_GB2312" w:eastAsia="仿宋_GB2312" w:hAnsi="仿宋_GB2312" w:cs="仿宋_GB2312"/>
          <w:sz w:val="32"/>
          <w:szCs w:val="32"/>
        </w:rPr>
        <w:t>1</w:t>
      </w:r>
      <w:r>
        <w:rPr>
          <w:rFonts w:ascii="仿宋_GB2312" w:eastAsia="仿宋_GB2312" w:hAnsi="仿宋_GB2312" w:cs="仿宋_GB2312" w:hint="eastAsia"/>
          <w:sz w:val="32"/>
          <w:szCs w:val="32"/>
        </w:rPr>
        <w:t>日下班前将相关意见反馈表（详见附件</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）发送</w:t>
      </w:r>
      <w:proofErr w:type="gramStart"/>
      <w:r>
        <w:rPr>
          <w:rFonts w:ascii="仿宋_GB2312" w:eastAsia="仿宋_GB2312" w:hAnsi="仿宋_GB2312" w:cs="仿宋_GB2312" w:hint="eastAsia"/>
          <w:sz w:val="32"/>
          <w:szCs w:val="32"/>
        </w:rPr>
        <w:t>至工业</w:t>
      </w:r>
      <w:proofErr w:type="gramEnd"/>
      <w:r>
        <w:rPr>
          <w:rFonts w:ascii="仿宋_GB2312" w:eastAsia="仿宋_GB2312" w:hAnsi="仿宋_GB2312" w:cs="仿宋_GB2312" w:hint="eastAsia"/>
          <w:sz w:val="32"/>
          <w:szCs w:val="32"/>
        </w:rPr>
        <w:t>软件标准组</w:t>
      </w:r>
      <w:r>
        <w:rPr>
          <w:rFonts w:ascii="仿宋_GB2312" w:eastAsia="仿宋_GB2312" w:hAnsi="仿宋" w:hint="eastAsia"/>
          <w:sz w:val="30"/>
          <w:szCs w:val="30"/>
        </w:rPr>
        <w:t>邮箱。</w:t>
      </w:r>
    </w:p>
    <w:p w:rsidR="00D578E0" w:rsidRDefault="00E821C1">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联系人：于</w:t>
      </w:r>
      <w:r>
        <w:rPr>
          <w:rFonts w:ascii="Times New Roman" w:eastAsia="仿宋_GB2312" w:hAnsi="Times New Roman" w:cs="Times New Roman" w:hint="eastAsia"/>
          <w:sz w:val="32"/>
          <w:szCs w:val="32"/>
        </w:rPr>
        <w:t>敏</w:t>
      </w:r>
      <w:r>
        <w:rPr>
          <w:rFonts w:ascii="Times New Roman" w:eastAsia="仿宋_GB2312" w:hAnsi="Times New Roman" w:cs="Times New Roman" w:hint="eastAsia"/>
          <w:sz w:val="32"/>
          <w:szCs w:val="32"/>
        </w:rPr>
        <w:t xml:space="preserve"> 13560112096  </w:t>
      </w:r>
      <w:r>
        <w:rPr>
          <w:rFonts w:ascii="Times New Roman" w:eastAsia="仿宋_GB2312" w:hAnsi="Times New Roman" w:cs="Times New Roman" w:hint="eastAsia"/>
          <w:sz w:val="32"/>
          <w:szCs w:val="32"/>
        </w:rPr>
        <w:t>邓昌义</w:t>
      </w:r>
      <w:r>
        <w:rPr>
          <w:rFonts w:ascii="Times New Roman" w:eastAsia="仿宋_GB2312" w:hAnsi="Times New Roman" w:cs="Times New Roman" w:hint="eastAsia"/>
          <w:sz w:val="32"/>
          <w:szCs w:val="32"/>
        </w:rPr>
        <w:t>18511683161</w:t>
      </w:r>
    </w:p>
    <w:p w:rsidR="00D578E0" w:rsidRDefault="00E821C1">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工业软件标准组邮箱：</w:t>
      </w:r>
      <w:r>
        <w:rPr>
          <w:rFonts w:ascii="Times New Roman" w:eastAsia="仿宋_GB2312" w:hAnsi="Times New Roman" w:cs="Times New Roman" w:hint="eastAsia"/>
          <w:sz w:val="32"/>
          <w:szCs w:val="32"/>
        </w:rPr>
        <w:t xml:space="preserve">TC573WG8@163.com </w:t>
      </w:r>
    </w:p>
    <w:p w:rsidR="00D578E0" w:rsidRDefault="00E821C1">
      <w:pPr>
        <w:spacing w:line="560" w:lineRule="exact"/>
        <w:ind w:leftChars="304" w:left="1918" w:hangingChars="400" w:hanging="128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地</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址：广东省广州市增城区朱村大街</w:t>
      </w:r>
      <w:r>
        <w:rPr>
          <w:rFonts w:ascii="Times New Roman" w:eastAsia="仿宋_GB2312" w:hAnsi="Times New Roman" w:cs="Times New Roman" w:hint="eastAsia"/>
          <w:sz w:val="32"/>
          <w:szCs w:val="32"/>
        </w:rPr>
        <w:t>78</w:t>
      </w:r>
      <w:r>
        <w:rPr>
          <w:rFonts w:ascii="Times New Roman" w:eastAsia="仿宋_GB2312" w:hAnsi="Times New Roman" w:cs="Times New Roman" w:hint="eastAsia"/>
          <w:sz w:val="32"/>
          <w:szCs w:val="32"/>
        </w:rPr>
        <w:t>号</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工业和信息化部电子第五研究所</w:t>
      </w:r>
    </w:p>
    <w:p w:rsidR="00D578E0" w:rsidRDefault="00D578E0">
      <w:pPr>
        <w:spacing w:line="560" w:lineRule="exact"/>
        <w:ind w:firstLineChars="200" w:firstLine="640"/>
        <w:jc w:val="left"/>
        <w:rPr>
          <w:rFonts w:ascii="Times New Roman" w:eastAsia="仿宋_GB2312" w:hAnsi="Times New Roman" w:cs="Times New Roman"/>
          <w:sz w:val="32"/>
          <w:szCs w:val="32"/>
        </w:rPr>
      </w:pPr>
    </w:p>
    <w:p w:rsidR="00D578E0" w:rsidRDefault="00E821C1">
      <w:pPr>
        <w:spacing w:line="56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附件</w:t>
      </w:r>
      <w:r>
        <w:rPr>
          <w:rFonts w:ascii="Times New Roman" w:eastAsia="仿宋_GB2312" w:hAnsi="Times New Roman" w:cs="Times New Roman" w:hint="eastAsia"/>
          <w:sz w:val="32"/>
          <w:szCs w:val="32"/>
        </w:rPr>
        <w:t xml:space="preserve"> 1.</w:t>
      </w:r>
      <w:r>
        <w:rPr>
          <w:rFonts w:ascii="仿宋_GB2312" w:eastAsia="仿宋_GB2312" w:hAnsi="仿宋_GB2312" w:cs="仿宋_GB2312" w:hint="eastAsia"/>
          <w:sz w:val="32"/>
          <w:szCs w:val="32"/>
        </w:rPr>
        <w:t>工业软件标准体系框架</w:t>
      </w:r>
    </w:p>
    <w:p w:rsidR="00D578E0" w:rsidRDefault="00E821C1">
      <w:pPr>
        <w:spacing w:line="56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     2.</w:t>
      </w:r>
      <w:r>
        <w:rPr>
          <w:rFonts w:ascii="仿宋_GB2312" w:eastAsia="仿宋_GB2312" w:hAnsi="仿宋_GB2312" w:cs="仿宋_GB2312" w:hint="eastAsia"/>
          <w:sz w:val="32"/>
          <w:szCs w:val="32"/>
        </w:rPr>
        <w:t>工业软件标准体系框架编制说明</w:t>
      </w:r>
    </w:p>
    <w:p w:rsidR="00D578E0" w:rsidRDefault="00E821C1">
      <w:pPr>
        <w:spacing w:line="56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     3.</w:t>
      </w:r>
      <w:r>
        <w:rPr>
          <w:rFonts w:ascii="Times New Roman" w:eastAsia="仿宋_GB2312" w:hAnsi="Times New Roman" w:cs="Times New Roman" w:hint="eastAsia"/>
          <w:sz w:val="32"/>
          <w:szCs w:val="32"/>
        </w:rPr>
        <w:t>意见反馈表</w:t>
      </w:r>
    </w:p>
    <w:p w:rsidR="00D578E0" w:rsidRDefault="00E821C1">
      <w:pPr>
        <w:spacing w:line="560" w:lineRule="exact"/>
        <w:ind w:leftChars="304" w:left="1918" w:hangingChars="400" w:hanging="1280"/>
        <w:jc w:val="righ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lastRenderedPageBreak/>
        <w:t>全国信息化和工业化融合管理标准化技术委员会</w:t>
      </w:r>
    </w:p>
    <w:p w:rsidR="00D578E0" w:rsidRDefault="00E821C1">
      <w:pPr>
        <w:spacing w:line="560" w:lineRule="exact"/>
        <w:ind w:leftChars="304" w:left="1918" w:hangingChars="400" w:hanging="1280"/>
        <w:jc w:val="righ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工业软件标准工作组（</w:t>
      </w:r>
      <w:r>
        <w:rPr>
          <w:rFonts w:ascii="Times New Roman" w:eastAsia="仿宋_GB2312" w:hAnsi="Times New Roman" w:cs="Times New Roman" w:hint="eastAsia"/>
          <w:sz w:val="32"/>
          <w:szCs w:val="32"/>
        </w:rPr>
        <w:t>TC573/WG8</w:t>
      </w:r>
      <w:r>
        <w:rPr>
          <w:rFonts w:ascii="Times New Roman" w:eastAsia="仿宋_GB2312" w:hAnsi="Times New Roman" w:cs="Times New Roman" w:hint="eastAsia"/>
          <w:sz w:val="32"/>
          <w:szCs w:val="32"/>
        </w:rPr>
        <w:t>）</w:t>
      </w:r>
    </w:p>
    <w:p w:rsidR="00D578E0" w:rsidRDefault="00E821C1">
      <w:pPr>
        <w:spacing w:line="560" w:lineRule="exact"/>
        <w:ind w:leftChars="304" w:left="1918" w:hangingChars="400" w:hanging="1280"/>
        <w:jc w:val="righ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（工业和信息化部电子第五研究所）</w:t>
      </w:r>
    </w:p>
    <w:p w:rsidR="00D578E0" w:rsidRDefault="00E821C1">
      <w:pPr>
        <w:spacing w:line="560" w:lineRule="exact"/>
        <w:ind w:leftChars="304" w:left="1918" w:hangingChars="400" w:hanging="1280"/>
        <w:jc w:val="cente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                 2022</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7</w:t>
      </w:r>
      <w:r>
        <w:rPr>
          <w:rFonts w:ascii="Times New Roman" w:eastAsia="仿宋_GB2312" w:hAnsi="Times New Roman" w:cs="Times New Roman" w:hint="eastAsia"/>
          <w:sz w:val="32"/>
          <w:szCs w:val="32"/>
        </w:rPr>
        <w:t>月</w:t>
      </w:r>
      <w:r>
        <w:rPr>
          <w:rFonts w:ascii="Times New Roman" w:eastAsia="仿宋_GB2312" w:hAnsi="Times New Roman" w:cs="Times New Roman" w:hint="eastAsia"/>
          <w:sz w:val="32"/>
          <w:szCs w:val="32"/>
        </w:rPr>
        <w:t>14</w:t>
      </w:r>
      <w:r>
        <w:rPr>
          <w:rFonts w:ascii="Times New Roman" w:eastAsia="仿宋_GB2312" w:hAnsi="Times New Roman" w:cs="Times New Roman" w:hint="eastAsia"/>
          <w:sz w:val="32"/>
          <w:szCs w:val="32"/>
        </w:rPr>
        <w:t>日</w:t>
      </w:r>
    </w:p>
    <w:p w:rsidR="00D578E0" w:rsidRDefault="00D578E0">
      <w:pPr>
        <w:rPr>
          <w:rFonts w:ascii="Times New Roman" w:eastAsia="仿宋_GB2312" w:hAnsi="Times New Roman" w:cs="Times New Roman"/>
          <w:sz w:val="32"/>
          <w:szCs w:val="32"/>
        </w:rPr>
        <w:sectPr w:rsidR="00D578E0">
          <w:pgSz w:w="11906" w:h="16838"/>
          <w:pgMar w:top="1440" w:right="1800" w:bottom="1440" w:left="1800" w:header="851" w:footer="992" w:gutter="0"/>
          <w:cols w:space="425"/>
          <w:docGrid w:type="lines" w:linePitch="312"/>
        </w:sectPr>
      </w:pPr>
    </w:p>
    <w:p w:rsidR="00D578E0" w:rsidRDefault="00E821C1">
      <w:pPr>
        <w:spacing w:line="560" w:lineRule="exact"/>
        <w:rPr>
          <w:rFonts w:ascii="黑体" w:eastAsia="黑体" w:hAnsi="黑体" w:cs="黑体"/>
          <w:sz w:val="32"/>
          <w:szCs w:val="32"/>
        </w:rPr>
      </w:pPr>
      <w:r>
        <w:rPr>
          <w:rFonts w:ascii="黑体" w:eastAsia="黑体" w:hAnsi="黑体" w:cs="黑体" w:hint="eastAsia"/>
          <w:sz w:val="32"/>
          <w:szCs w:val="32"/>
        </w:rPr>
        <w:lastRenderedPageBreak/>
        <w:t>附件</w:t>
      </w:r>
      <w:r>
        <w:rPr>
          <w:rFonts w:ascii="黑体" w:eastAsia="黑体" w:hAnsi="黑体" w:cs="黑体" w:hint="eastAsia"/>
          <w:sz w:val="32"/>
          <w:szCs w:val="32"/>
        </w:rPr>
        <w:t>1</w:t>
      </w:r>
    </w:p>
    <w:p w:rsidR="00D578E0" w:rsidRDefault="00E821C1">
      <w:pPr>
        <w:spacing w:line="560" w:lineRule="exact"/>
        <w:ind w:firstLineChars="200" w:firstLine="640"/>
        <w:jc w:val="center"/>
        <w:rPr>
          <w:rFonts w:ascii="黑体" w:eastAsia="黑体" w:hAnsi="黑体" w:cs="黑体"/>
          <w:sz w:val="32"/>
          <w:szCs w:val="32"/>
        </w:rPr>
      </w:pPr>
      <w:r>
        <w:rPr>
          <w:rFonts w:ascii="黑体" w:eastAsia="黑体" w:hAnsi="黑体" w:cs="黑体" w:hint="eastAsia"/>
          <w:sz w:val="32"/>
          <w:szCs w:val="32"/>
        </w:rPr>
        <w:t>工业软件标准体系框架</w:t>
      </w:r>
    </w:p>
    <w:p w:rsidR="00D578E0" w:rsidRDefault="00E821C1">
      <w:pPr>
        <w:ind w:firstLineChars="200" w:firstLine="420"/>
        <w:jc w:val="center"/>
        <w:rPr>
          <w:rFonts w:ascii="黑体" w:eastAsia="黑体" w:hAnsi="黑体" w:cs="黑体"/>
          <w:sz w:val="36"/>
          <w:szCs w:val="36"/>
        </w:rPr>
      </w:pPr>
      <w:r>
        <w:rPr>
          <w:rFonts w:ascii="Times New Roman" w:eastAsia="仿宋_GB2312" w:hAnsi="Times New Roman" w:cs="Times New Roman" w:hint="eastAsia"/>
          <w:noProof/>
        </w:rPr>
        <w:drawing>
          <wp:inline distT="0" distB="0" distL="114300" distR="114300">
            <wp:extent cx="8314055" cy="3683635"/>
            <wp:effectExtent l="0" t="0" r="0" b="0"/>
            <wp:docPr id="1" name="图片 1" descr="7777777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777777777"/>
                    <pic:cNvPicPr>
                      <a:picLocks noChangeAspect="1"/>
                    </pic:cNvPicPr>
                  </pic:nvPicPr>
                  <pic:blipFill>
                    <a:blip r:embed="rId8"/>
                    <a:stretch>
                      <a:fillRect/>
                    </a:stretch>
                  </pic:blipFill>
                  <pic:spPr>
                    <a:xfrm>
                      <a:off x="0" y="0"/>
                      <a:ext cx="8314055" cy="3683635"/>
                    </a:xfrm>
                    <a:prstGeom prst="rect">
                      <a:avLst/>
                    </a:prstGeom>
                  </pic:spPr>
                </pic:pic>
              </a:graphicData>
            </a:graphic>
          </wp:inline>
        </w:drawing>
      </w:r>
    </w:p>
    <w:p w:rsidR="00D578E0" w:rsidRDefault="00E821C1">
      <w:pPr>
        <w:spacing w:line="560" w:lineRule="exact"/>
        <w:jc w:val="left"/>
        <w:rPr>
          <w:rFonts w:ascii="仿宋_GB2312" w:hAnsi="仿宋_GB2312" w:cs="仿宋_GB2312"/>
          <w:b/>
          <w:bCs/>
          <w:sz w:val="28"/>
          <w:szCs w:val="28"/>
        </w:rPr>
        <w:sectPr w:rsidR="00D578E0">
          <w:pgSz w:w="16838" w:h="11906" w:orient="landscape"/>
          <w:pgMar w:top="1440" w:right="1800" w:bottom="1440" w:left="1800" w:header="851" w:footer="992" w:gutter="0"/>
          <w:cols w:space="425"/>
          <w:docGrid w:type="lines" w:linePitch="312"/>
        </w:sectPr>
      </w:pPr>
      <w:r>
        <w:rPr>
          <w:rFonts w:ascii="Times New Roman" w:eastAsia="仿宋_GB2312" w:hAnsi="Times New Roman" w:cs="Times New Roman" w:hint="eastAsia"/>
          <w:sz w:val="32"/>
          <w:szCs w:val="32"/>
        </w:rPr>
        <w:t>注：</w:t>
      </w:r>
      <w:r>
        <w:rPr>
          <w:rFonts w:ascii="Times New Roman" w:eastAsia="仿宋_GB2312" w:hAnsi="Times New Roman" w:cs="Times New Roman"/>
          <w:sz w:val="32"/>
          <w:szCs w:val="32"/>
        </w:rPr>
        <w:t>①</w:t>
      </w:r>
      <w:r>
        <w:rPr>
          <w:rFonts w:ascii="Times New Roman" w:eastAsia="仿宋_GB2312" w:hAnsi="Times New Roman" w:cs="Times New Roman" w:hint="eastAsia"/>
          <w:sz w:val="32"/>
          <w:szCs w:val="32"/>
        </w:rPr>
        <w:t>代表第一级别，</w:t>
      </w:r>
      <w:r>
        <w:rPr>
          <w:rFonts w:ascii="Times New Roman" w:eastAsia="仿宋_GB2312" w:hAnsi="Times New Roman" w:cs="Times New Roman"/>
          <w:sz w:val="32"/>
          <w:szCs w:val="32"/>
        </w:rPr>
        <w:t>②</w:t>
      </w:r>
      <w:r>
        <w:rPr>
          <w:rFonts w:ascii="Times New Roman" w:eastAsia="仿宋_GB2312" w:hAnsi="Times New Roman" w:cs="Times New Roman" w:hint="eastAsia"/>
          <w:sz w:val="32"/>
          <w:szCs w:val="32"/>
        </w:rPr>
        <w:t>代表第二级别，</w:t>
      </w:r>
      <w:r>
        <w:rPr>
          <w:rFonts w:ascii="Times New Roman" w:eastAsia="仿宋_GB2312" w:hAnsi="Times New Roman" w:cs="Times New Roman"/>
          <w:sz w:val="32"/>
          <w:szCs w:val="32"/>
        </w:rPr>
        <w:t>③</w:t>
      </w:r>
      <w:r>
        <w:rPr>
          <w:rFonts w:ascii="Times New Roman" w:eastAsia="仿宋_GB2312" w:hAnsi="Times New Roman" w:cs="Times New Roman" w:hint="eastAsia"/>
          <w:sz w:val="32"/>
          <w:szCs w:val="32"/>
        </w:rPr>
        <w:t>代表第三级别；通用基础类、行业应用类标准为第一级别优先开展立项研究的标准；产品标准类、测试验证类为第二级别次之开展立项研究的标准；系统集成类为第三级别最后开展立项研究的标准</w:t>
      </w:r>
      <w:r>
        <w:rPr>
          <w:rFonts w:ascii="仿宋_GB2312" w:hAnsi="仿宋_GB2312" w:cs="仿宋_GB2312" w:hint="eastAsia"/>
          <w:b/>
          <w:bCs/>
          <w:sz w:val="28"/>
          <w:szCs w:val="28"/>
        </w:rPr>
        <w:t>。</w:t>
      </w:r>
    </w:p>
    <w:p w:rsidR="00D578E0" w:rsidRDefault="00E821C1">
      <w:pPr>
        <w:spacing w:line="56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工业软件标准体系</w:t>
      </w:r>
      <w:r>
        <w:rPr>
          <w:rFonts w:ascii="Times New Roman" w:eastAsia="仿宋_GB2312" w:hAnsi="Times New Roman" w:cs="Times New Roman" w:hint="eastAsia"/>
          <w:sz w:val="32"/>
          <w:szCs w:val="32"/>
        </w:rPr>
        <w:t>框架</w:t>
      </w:r>
      <w:r>
        <w:rPr>
          <w:rFonts w:ascii="Times New Roman" w:eastAsia="仿宋_GB2312" w:hAnsi="Times New Roman" w:cs="Times New Roman"/>
          <w:sz w:val="32"/>
          <w:szCs w:val="32"/>
        </w:rPr>
        <w:t>共分为</w:t>
      </w:r>
      <w:r>
        <w:rPr>
          <w:rFonts w:ascii="Times New Roman" w:eastAsia="仿宋_GB2312" w:hAnsi="Times New Roman" w:cs="Times New Roman"/>
          <w:sz w:val="32"/>
          <w:szCs w:val="32"/>
        </w:rPr>
        <w:t>5</w:t>
      </w:r>
      <w:r>
        <w:rPr>
          <w:rFonts w:ascii="Times New Roman" w:eastAsia="仿宋_GB2312" w:hAnsi="Times New Roman" w:cs="Times New Roman"/>
          <w:sz w:val="32"/>
          <w:szCs w:val="32"/>
        </w:rPr>
        <w:t>大类标准，包括通用基础类、产品标准类、行业应用类、测试验证类和系统集成类。</w:t>
      </w:r>
    </w:p>
    <w:p w:rsidR="00D578E0" w:rsidRDefault="00E821C1">
      <w:pPr>
        <w:spacing w:line="560" w:lineRule="exact"/>
        <w:ind w:firstLineChars="200" w:firstLine="640"/>
        <w:jc w:val="left"/>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（一）通用基础类</w:t>
      </w:r>
    </w:p>
    <w:p w:rsidR="00D578E0" w:rsidRDefault="00E821C1">
      <w:pPr>
        <w:spacing w:line="56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通用基础类为工业软件标准体系的基石，</w:t>
      </w:r>
      <w:r>
        <w:rPr>
          <w:rFonts w:ascii="Times New Roman" w:eastAsia="仿宋_GB2312" w:hAnsi="Times New Roman" w:cs="Times New Roman" w:hint="eastAsia"/>
          <w:sz w:val="32"/>
          <w:szCs w:val="32"/>
        </w:rPr>
        <w:t>包括分类标准、术语标准、命名规范标准、数据格式标准、机理模型标准、统一数据格式标准、接口标准等，其中</w:t>
      </w:r>
      <w:r>
        <w:rPr>
          <w:rFonts w:ascii="Times New Roman" w:eastAsia="仿宋_GB2312" w:hAnsi="Times New Roman" w:cs="Times New Roman"/>
          <w:sz w:val="32"/>
          <w:szCs w:val="32"/>
        </w:rPr>
        <w:t>统一</w:t>
      </w:r>
      <w:r>
        <w:rPr>
          <w:rFonts w:ascii="Times New Roman" w:eastAsia="仿宋_GB2312" w:hAnsi="Times New Roman" w:cs="Times New Roman" w:hint="eastAsia"/>
          <w:sz w:val="32"/>
          <w:szCs w:val="32"/>
        </w:rPr>
        <w:t>数据</w:t>
      </w:r>
      <w:r>
        <w:rPr>
          <w:rFonts w:ascii="Times New Roman" w:eastAsia="仿宋_GB2312" w:hAnsi="Times New Roman" w:cs="Times New Roman"/>
          <w:sz w:val="32"/>
          <w:szCs w:val="32"/>
        </w:rPr>
        <w:t>格式是重中之重，对解决工业软件各类产品的数据壁垒具有重要引领作用。</w:t>
      </w:r>
    </w:p>
    <w:p w:rsidR="00D578E0" w:rsidRDefault="00E821C1">
      <w:pPr>
        <w:spacing w:line="560" w:lineRule="exact"/>
        <w:ind w:firstLineChars="200" w:firstLine="640"/>
        <w:jc w:val="left"/>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（二）行业应用类</w:t>
      </w:r>
    </w:p>
    <w:p w:rsidR="00D578E0" w:rsidRDefault="00E821C1">
      <w:pPr>
        <w:spacing w:line="56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行业应用类为工业软件标准体系的核心，包括航空、航天、汽车、电子、建筑、电力、电子、石化、机械、轨道交通、核电等工业软件行业标准。工业软件具有比较强的工业属性，只有通过用才能不断的迭代优化。优先开展行业应用类标准的研究，一方面能够推动国产软件在相关行业的应用，给行业需求</w:t>
      </w:r>
      <w:proofErr w:type="gramStart"/>
      <w:r>
        <w:rPr>
          <w:rFonts w:ascii="Times New Roman" w:eastAsia="仿宋_GB2312" w:hAnsi="Times New Roman" w:cs="Times New Roman" w:hint="eastAsia"/>
          <w:sz w:val="32"/>
          <w:szCs w:val="32"/>
        </w:rPr>
        <w:t>侧用户</w:t>
      </w:r>
      <w:proofErr w:type="gramEnd"/>
      <w:r>
        <w:rPr>
          <w:rFonts w:ascii="Times New Roman" w:eastAsia="仿宋_GB2312" w:hAnsi="Times New Roman" w:cs="Times New Roman" w:hint="eastAsia"/>
          <w:sz w:val="32"/>
          <w:szCs w:val="32"/>
        </w:rPr>
        <w:t>提供可信赖、可复用的标准。另一方面国产工业软</w:t>
      </w:r>
      <w:r>
        <w:rPr>
          <w:rFonts w:ascii="Times New Roman" w:eastAsia="仿宋_GB2312" w:hAnsi="Times New Roman" w:cs="Times New Roman" w:hint="eastAsia"/>
          <w:sz w:val="32"/>
          <w:szCs w:val="32"/>
        </w:rPr>
        <w:t>件通过行业应用，</w:t>
      </w:r>
      <w:bookmarkStart w:id="1" w:name="_GoBack"/>
      <w:bookmarkEnd w:id="1"/>
      <w:r>
        <w:rPr>
          <w:rFonts w:ascii="Times New Roman" w:eastAsia="仿宋_GB2312" w:hAnsi="Times New Roman" w:cs="Times New Roman" w:hint="eastAsia"/>
          <w:sz w:val="32"/>
          <w:szCs w:val="32"/>
        </w:rPr>
        <w:t>能够进一步从工业角度、需求角度推动工业软件产品标准的制修订。以标准引领工业软件行业应用，以行业应用标准引领其它类别标准制修订。</w:t>
      </w:r>
    </w:p>
    <w:p w:rsidR="00D578E0" w:rsidRDefault="00E821C1">
      <w:pPr>
        <w:spacing w:line="560" w:lineRule="exact"/>
        <w:ind w:firstLineChars="200" w:firstLine="640"/>
        <w:jc w:val="left"/>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（三）产品标准类</w:t>
      </w:r>
    </w:p>
    <w:p w:rsidR="00D578E0" w:rsidRDefault="00E821C1">
      <w:pPr>
        <w:spacing w:line="56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产品标准类为工业软件标准体系的根本，包括研发设计类产品标准、运行保障类产品标准、生产制造类产品标准、经营管理类产品标准等，涵盖了工业软件的各类产</w:t>
      </w:r>
      <w:r>
        <w:rPr>
          <w:rFonts w:ascii="Times New Roman" w:eastAsia="仿宋_GB2312" w:hAnsi="Times New Roman" w:cs="Times New Roman" w:hint="eastAsia"/>
          <w:sz w:val="32"/>
          <w:szCs w:val="32"/>
        </w:rPr>
        <w:lastRenderedPageBreak/>
        <w:t>品。</w:t>
      </w:r>
    </w:p>
    <w:p w:rsidR="00D578E0" w:rsidRDefault="00E821C1">
      <w:pPr>
        <w:spacing w:line="560" w:lineRule="exact"/>
        <w:ind w:firstLineChars="200" w:firstLine="640"/>
        <w:jc w:val="left"/>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（四）测试验证类</w:t>
      </w:r>
    </w:p>
    <w:p w:rsidR="00D578E0" w:rsidRDefault="00E821C1">
      <w:pPr>
        <w:spacing w:line="56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测试验证类为工业软件标准体系的保障，包括产品测试标准、产品适配标准、产品质量标准、产品验证标准，其核心是保障国产工业软件产品质量，服务国产工业软件行业推广，推动国产工业软件国产软</w:t>
      </w:r>
      <w:r>
        <w:rPr>
          <w:rFonts w:ascii="Times New Roman" w:eastAsia="仿宋_GB2312" w:hAnsi="Times New Roman" w:cs="Times New Roman" w:hint="eastAsia"/>
          <w:sz w:val="32"/>
          <w:szCs w:val="32"/>
        </w:rPr>
        <w:t>硬件适配。</w:t>
      </w:r>
    </w:p>
    <w:p w:rsidR="00D578E0" w:rsidRDefault="00E821C1">
      <w:pPr>
        <w:spacing w:line="560" w:lineRule="exact"/>
        <w:ind w:firstLineChars="200" w:firstLine="640"/>
        <w:jc w:val="left"/>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（五）系统集成类</w:t>
      </w:r>
    </w:p>
    <w:p w:rsidR="00D578E0" w:rsidRDefault="00E821C1">
      <w:pPr>
        <w:spacing w:line="56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系统集成类为工业软件标准体系的未来，包括集成规范标准、集成能力评价标准，在各类工业软件产品能够互联互通、高质量好用的情况下，形成系统解决方案，加速推进制造业数字化转型。</w:t>
      </w:r>
    </w:p>
    <w:p w:rsidR="00D578E0" w:rsidRDefault="00D578E0">
      <w:pPr>
        <w:spacing w:line="560" w:lineRule="exact"/>
        <w:rPr>
          <w:rFonts w:ascii="黑体" w:eastAsia="黑体" w:hAnsi="黑体" w:cs="黑体"/>
          <w:sz w:val="32"/>
          <w:szCs w:val="32"/>
        </w:rPr>
      </w:pPr>
    </w:p>
    <w:p w:rsidR="00D578E0" w:rsidRDefault="00D578E0">
      <w:pPr>
        <w:spacing w:line="560" w:lineRule="exact"/>
        <w:rPr>
          <w:rFonts w:ascii="黑体" w:eastAsia="黑体" w:hAnsi="黑体" w:cs="黑体"/>
          <w:sz w:val="32"/>
          <w:szCs w:val="32"/>
        </w:rPr>
      </w:pPr>
    </w:p>
    <w:p w:rsidR="00D578E0" w:rsidRDefault="00D578E0">
      <w:pPr>
        <w:spacing w:line="560" w:lineRule="exact"/>
        <w:rPr>
          <w:rFonts w:ascii="黑体" w:eastAsia="黑体" w:hAnsi="黑体" w:cs="黑体"/>
          <w:sz w:val="32"/>
          <w:szCs w:val="32"/>
        </w:rPr>
      </w:pPr>
    </w:p>
    <w:p w:rsidR="00D578E0" w:rsidRDefault="00D578E0">
      <w:pPr>
        <w:spacing w:line="560" w:lineRule="exact"/>
        <w:rPr>
          <w:rFonts w:ascii="黑体" w:eastAsia="黑体" w:hAnsi="黑体" w:cs="黑体"/>
          <w:sz w:val="32"/>
          <w:szCs w:val="32"/>
        </w:rPr>
      </w:pPr>
    </w:p>
    <w:p w:rsidR="00D578E0" w:rsidRDefault="00D578E0">
      <w:pPr>
        <w:spacing w:line="560" w:lineRule="exact"/>
        <w:rPr>
          <w:rFonts w:ascii="黑体" w:eastAsia="黑体" w:hAnsi="黑体" w:cs="黑体"/>
          <w:sz w:val="32"/>
          <w:szCs w:val="32"/>
        </w:rPr>
      </w:pPr>
    </w:p>
    <w:p w:rsidR="00D578E0" w:rsidRDefault="00D578E0">
      <w:pPr>
        <w:spacing w:line="560" w:lineRule="exact"/>
        <w:rPr>
          <w:rFonts w:ascii="黑体" w:eastAsia="黑体" w:hAnsi="黑体" w:cs="黑体"/>
          <w:sz w:val="32"/>
          <w:szCs w:val="32"/>
        </w:rPr>
      </w:pPr>
    </w:p>
    <w:p w:rsidR="00D578E0" w:rsidRDefault="00D578E0">
      <w:pPr>
        <w:spacing w:line="560" w:lineRule="exact"/>
        <w:rPr>
          <w:rFonts w:ascii="黑体" w:eastAsia="黑体" w:hAnsi="黑体" w:cs="黑体"/>
          <w:sz w:val="32"/>
          <w:szCs w:val="32"/>
        </w:rPr>
      </w:pPr>
    </w:p>
    <w:p w:rsidR="00D578E0" w:rsidRDefault="00E821C1">
      <w:pPr>
        <w:rPr>
          <w:rFonts w:ascii="黑体" w:eastAsia="黑体" w:hAnsi="黑体" w:cs="黑体"/>
          <w:sz w:val="32"/>
          <w:szCs w:val="32"/>
        </w:rPr>
      </w:pPr>
      <w:r>
        <w:rPr>
          <w:rFonts w:ascii="黑体" w:eastAsia="黑体" w:hAnsi="黑体" w:cs="黑体" w:hint="eastAsia"/>
          <w:sz w:val="32"/>
          <w:szCs w:val="32"/>
        </w:rPr>
        <w:br w:type="page"/>
      </w:r>
    </w:p>
    <w:p w:rsidR="00D578E0" w:rsidRDefault="00E821C1">
      <w:pPr>
        <w:spacing w:line="560" w:lineRule="exact"/>
        <w:rPr>
          <w:rFonts w:ascii="黑体" w:eastAsia="黑体" w:hAnsi="黑体" w:cs="黑体"/>
          <w:sz w:val="32"/>
          <w:szCs w:val="32"/>
        </w:rPr>
      </w:pPr>
      <w:r>
        <w:rPr>
          <w:rFonts w:ascii="黑体" w:eastAsia="黑体" w:hAnsi="黑体" w:cs="黑体" w:hint="eastAsia"/>
          <w:sz w:val="32"/>
          <w:szCs w:val="32"/>
        </w:rPr>
        <w:lastRenderedPageBreak/>
        <w:t>附件</w:t>
      </w:r>
      <w:r>
        <w:rPr>
          <w:rFonts w:ascii="黑体" w:eastAsia="黑体" w:hAnsi="黑体" w:cs="黑体" w:hint="eastAsia"/>
          <w:sz w:val="32"/>
          <w:szCs w:val="32"/>
        </w:rPr>
        <w:t>2</w:t>
      </w:r>
    </w:p>
    <w:p w:rsidR="00D578E0" w:rsidRDefault="00E821C1">
      <w:pPr>
        <w:spacing w:line="560" w:lineRule="exact"/>
        <w:ind w:firstLineChars="200" w:firstLine="640"/>
        <w:jc w:val="center"/>
        <w:rPr>
          <w:rFonts w:ascii="黑体" w:eastAsia="黑体" w:hAnsi="黑体" w:cs="黑体"/>
          <w:sz w:val="32"/>
          <w:szCs w:val="32"/>
        </w:rPr>
      </w:pPr>
      <w:r>
        <w:rPr>
          <w:rFonts w:ascii="黑体" w:eastAsia="黑体" w:hAnsi="黑体" w:cs="黑体" w:hint="eastAsia"/>
          <w:sz w:val="32"/>
          <w:szCs w:val="32"/>
        </w:rPr>
        <w:t>工业软件标准体系框架编制说明</w:t>
      </w:r>
    </w:p>
    <w:p w:rsidR="00D578E0" w:rsidRDefault="00D578E0">
      <w:pPr>
        <w:spacing w:line="560" w:lineRule="exact"/>
        <w:ind w:firstLineChars="200" w:firstLine="640"/>
        <w:rPr>
          <w:rFonts w:ascii="黑体" w:eastAsia="黑体" w:hAnsi="黑体" w:cs="黑体"/>
          <w:sz w:val="32"/>
          <w:szCs w:val="32"/>
        </w:rPr>
      </w:pPr>
    </w:p>
    <w:p w:rsidR="00D578E0" w:rsidRDefault="00E821C1">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一、背景情况</w:t>
      </w:r>
    </w:p>
    <w:p w:rsidR="00D578E0" w:rsidRDefault="00E821C1">
      <w:pPr>
        <w:spacing w:line="56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工业软件是指专用于或主要用于工业领域，以提高工业企业研发、制造、管理水平和工业装备性能的软件。工业软件作为软件产业的重要组成部分，是推动智能制造高质量发展的核心要素，是工业化和信息化融合的重要支撑，是推进我国工业化进程的重要手段。在全球工业进入新旧动能加速转换的关键阶段，工业软件已经渗透和广泛应用于几乎所有工业领域的核心环节，工业软件是现代产业体系之“魂”，是制造强国之重器。</w:t>
      </w:r>
    </w:p>
    <w:p w:rsidR="00D578E0" w:rsidRDefault="00E821C1">
      <w:pPr>
        <w:spacing w:line="56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目前，我国工业软件还存在关键技术缺失、产业规模较小、核心竞争力较弱等问题。过度依赖国外工业软件，失去的不仅是软件市场，更存在丧失产业</w:t>
      </w:r>
      <w:r>
        <w:rPr>
          <w:rFonts w:ascii="Times New Roman" w:eastAsia="仿宋_GB2312" w:hAnsi="Times New Roman" w:cs="Times New Roman" w:hint="eastAsia"/>
          <w:sz w:val="32"/>
          <w:szCs w:val="32"/>
        </w:rPr>
        <w:t>发展主动权和影响产业信息安全的风险。而在工业软件标准方面，有些领域工业软件有一定积累，但我国工业软件现行标准多由国外大型企业主导制定，我国只能被动遵守国外工业软件标准，导致国外工业软件企业垄断我国工业软件市场，严重制约了国产工业软件发展。</w:t>
      </w:r>
    </w:p>
    <w:p w:rsidR="00D578E0" w:rsidRDefault="00E821C1">
      <w:pPr>
        <w:spacing w:line="56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标准是经济活动和社会发展的技术支撑，是国家治理体系和治理能力现代化的基础性制度；标准化是通过标准实施来统一思想、建立流程、规范行为的过程，是标准在生产、生活各领域的广而化之。建立科学、合理、准确的</w:t>
      </w:r>
      <w:r>
        <w:rPr>
          <w:rFonts w:ascii="Times New Roman" w:eastAsia="仿宋_GB2312" w:hAnsi="Times New Roman" w:cs="Times New Roman" w:hint="eastAsia"/>
          <w:sz w:val="32"/>
          <w:szCs w:val="32"/>
        </w:rPr>
        <w:lastRenderedPageBreak/>
        <w:t>工业软件体系框架，对营造良好的工业软件生态环境具有重要的技术支撑作用，对经济</w:t>
      </w:r>
      <w:r>
        <w:rPr>
          <w:rFonts w:ascii="Times New Roman" w:eastAsia="仿宋_GB2312" w:hAnsi="Times New Roman" w:cs="Times New Roman" w:hint="eastAsia"/>
          <w:sz w:val="32"/>
          <w:szCs w:val="32"/>
        </w:rPr>
        <w:t>社会发展具有深远的意义。</w:t>
      </w:r>
    </w:p>
    <w:p w:rsidR="00D578E0" w:rsidRDefault="00E821C1">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二、工作简况</w:t>
      </w:r>
    </w:p>
    <w:p w:rsidR="00D578E0" w:rsidRDefault="00E821C1">
      <w:pPr>
        <w:spacing w:line="560" w:lineRule="exact"/>
        <w:ind w:firstLineChars="200" w:firstLine="640"/>
        <w:jc w:val="left"/>
        <w:rPr>
          <w:rFonts w:ascii="仿宋_GB2312" w:eastAsia="仿宋_GB2312" w:hAnsi="仿宋_GB2312" w:cs="仿宋_GB2312"/>
          <w:sz w:val="32"/>
          <w:szCs w:val="32"/>
        </w:rPr>
      </w:pPr>
      <w:r>
        <w:rPr>
          <w:rFonts w:ascii="Times New Roman" w:eastAsia="仿宋_GB2312" w:hAnsi="Times New Roman" w:cs="Times New Roman" w:hint="eastAsia"/>
          <w:sz w:val="32"/>
          <w:szCs w:val="32"/>
        </w:rPr>
        <w:t>为落实《国家标准化发展纲要》《“十四五”推动高质量发展的国家标准体系建设规划》和国家软件发展战略，按照部《“十四五”软件和信息技术服务业发展规划》及相关制造业行业十四五规划要求。</w:t>
      </w:r>
      <w:r>
        <w:rPr>
          <w:rFonts w:ascii="仿宋_GB2312" w:eastAsia="仿宋_GB2312" w:hAnsi="仿宋_GB2312" w:cs="仿宋_GB2312" w:hint="eastAsia"/>
          <w:sz w:val="32"/>
          <w:szCs w:val="32"/>
        </w:rPr>
        <w:t>工业和信息化部电子第五研究所联合副组长单位国家工业信息</w:t>
      </w:r>
      <w:proofErr w:type="gramStart"/>
      <w:r>
        <w:rPr>
          <w:rFonts w:ascii="仿宋_GB2312" w:eastAsia="仿宋_GB2312" w:hAnsi="仿宋_GB2312" w:cs="仿宋_GB2312" w:hint="eastAsia"/>
          <w:sz w:val="32"/>
          <w:szCs w:val="32"/>
        </w:rPr>
        <w:t>安全发展</w:t>
      </w:r>
      <w:proofErr w:type="gramEnd"/>
      <w:r>
        <w:rPr>
          <w:rFonts w:ascii="仿宋_GB2312" w:eastAsia="仿宋_GB2312" w:hAnsi="仿宋_GB2312" w:cs="仿宋_GB2312" w:hint="eastAsia"/>
          <w:sz w:val="32"/>
          <w:szCs w:val="32"/>
        </w:rPr>
        <w:t>研究中心，</w:t>
      </w:r>
      <w:r>
        <w:rPr>
          <w:rFonts w:ascii="Times New Roman" w:eastAsia="仿宋_GB2312" w:hAnsi="Times New Roman" w:cs="Times New Roman" w:hint="eastAsia"/>
          <w:sz w:val="32"/>
          <w:szCs w:val="32"/>
        </w:rPr>
        <w:t>根据</w:t>
      </w:r>
      <w:r>
        <w:rPr>
          <w:rFonts w:ascii="Times New Roman" w:eastAsia="仿宋_GB2312" w:hAnsi="Times New Roman" w:cs="Times New Roman"/>
          <w:sz w:val="32"/>
          <w:szCs w:val="32"/>
        </w:rPr>
        <w:t>构建理念先进、导向精准、重点突出、特色鲜明</w:t>
      </w:r>
      <w:r>
        <w:rPr>
          <w:rFonts w:ascii="Times New Roman" w:eastAsia="仿宋_GB2312" w:hAnsi="Times New Roman" w:cs="Times New Roman" w:hint="eastAsia"/>
          <w:sz w:val="32"/>
          <w:szCs w:val="32"/>
        </w:rPr>
        <w:t>工业软件标准体系的原则，结合</w:t>
      </w:r>
      <w:r>
        <w:rPr>
          <w:rFonts w:ascii="Times New Roman" w:eastAsia="仿宋_GB2312" w:hAnsi="Times New Roman" w:cs="Times New Roman"/>
          <w:sz w:val="32"/>
          <w:szCs w:val="32"/>
        </w:rPr>
        <w:t>工业软件产业发展中亟需开展的标准工作和急迫解决的问题，</w:t>
      </w:r>
      <w:r>
        <w:rPr>
          <w:rFonts w:ascii="Times New Roman" w:eastAsia="仿宋_GB2312" w:hAnsi="Times New Roman" w:cs="Times New Roman" w:hint="eastAsia"/>
          <w:sz w:val="32"/>
          <w:szCs w:val="32"/>
        </w:rPr>
        <w:t>在充分征求了工业软件</w:t>
      </w:r>
      <w:proofErr w:type="gramStart"/>
      <w:r>
        <w:rPr>
          <w:rFonts w:ascii="Times New Roman" w:eastAsia="仿宋_GB2312" w:hAnsi="Times New Roman" w:cs="Times New Roman" w:hint="eastAsia"/>
          <w:sz w:val="32"/>
          <w:szCs w:val="32"/>
        </w:rPr>
        <w:t>产学研用侧</w:t>
      </w:r>
      <w:proofErr w:type="gramEnd"/>
      <w:r>
        <w:rPr>
          <w:rFonts w:ascii="Times New Roman" w:eastAsia="仿宋_GB2312" w:hAnsi="Times New Roman" w:cs="Times New Roman" w:hint="eastAsia"/>
          <w:sz w:val="32"/>
          <w:szCs w:val="32"/>
        </w:rPr>
        <w:t>有代表性单位意见的基础上，制定了</w:t>
      </w:r>
      <w:r>
        <w:rPr>
          <w:rFonts w:ascii="Times New Roman" w:eastAsia="仿宋_GB2312" w:hAnsi="Times New Roman" w:cs="Times New Roman"/>
          <w:sz w:val="32"/>
          <w:szCs w:val="32"/>
        </w:rPr>
        <w:t>能够切实解决工业软件产业发展问题</w:t>
      </w:r>
      <w:r>
        <w:rPr>
          <w:rFonts w:ascii="Times New Roman" w:eastAsia="仿宋_GB2312" w:hAnsi="Times New Roman" w:cs="Times New Roman"/>
          <w:sz w:val="32"/>
          <w:szCs w:val="32"/>
        </w:rPr>
        <w:t>的标准体系</w:t>
      </w:r>
      <w:r>
        <w:rPr>
          <w:rFonts w:ascii="Times New Roman" w:eastAsia="仿宋_GB2312" w:hAnsi="Times New Roman" w:cs="Times New Roman" w:hint="eastAsia"/>
          <w:sz w:val="32"/>
          <w:szCs w:val="32"/>
        </w:rPr>
        <w:t>框架</w:t>
      </w:r>
      <w:r>
        <w:rPr>
          <w:rFonts w:ascii="Times New Roman" w:eastAsia="仿宋_GB2312" w:hAnsi="Times New Roman" w:cs="Times New Roman"/>
          <w:sz w:val="32"/>
          <w:szCs w:val="32"/>
        </w:rPr>
        <w:t>。</w:t>
      </w:r>
    </w:p>
    <w:p w:rsidR="00D578E0" w:rsidRDefault="00E821C1">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三、主要依据</w:t>
      </w:r>
    </w:p>
    <w:p w:rsidR="00D578E0" w:rsidRDefault="00E821C1">
      <w:pPr>
        <w:spacing w:line="56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工业和信息化部、国家标准化管理委员会在</w:t>
      </w:r>
      <w:r>
        <w:rPr>
          <w:rFonts w:ascii="Times New Roman" w:eastAsia="仿宋_GB2312" w:hAnsi="Times New Roman" w:cs="Times New Roman" w:hint="eastAsia"/>
          <w:sz w:val="32"/>
          <w:szCs w:val="32"/>
        </w:rPr>
        <w:t>2018</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10</w:t>
      </w:r>
      <w:r>
        <w:rPr>
          <w:rFonts w:ascii="Times New Roman" w:eastAsia="仿宋_GB2312" w:hAnsi="Times New Roman" w:cs="Times New Roman" w:hint="eastAsia"/>
          <w:sz w:val="32"/>
          <w:szCs w:val="32"/>
        </w:rPr>
        <w:t>月发布的《国家智能制造标准体系建设指南（</w:t>
      </w:r>
      <w:r>
        <w:rPr>
          <w:rFonts w:ascii="Times New Roman" w:eastAsia="仿宋_GB2312" w:hAnsi="Times New Roman" w:cs="Times New Roman" w:hint="eastAsia"/>
          <w:sz w:val="32"/>
          <w:szCs w:val="32"/>
        </w:rPr>
        <w:t>2018</w:t>
      </w:r>
      <w:r>
        <w:rPr>
          <w:rFonts w:ascii="Times New Roman" w:eastAsia="仿宋_GB2312" w:hAnsi="Times New Roman" w:cs="Times New Roman" w:hint="eastAsia"/>
          <w:sz w:val="32"/>
          <w:szCs w:val="32"/>
        </w:rPr>
        <w:t>）》提出了智能制造标准体系，其中对工业软件标准体系做了说明，如下图</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所示。</w:t>
      </w:r>
    </w:p>
    <w:p w:rsidR="00D578E0" w:rsidRDefault="00E821C1">
      <w:pPr>
        <w:ind w:firstLineChars="200" w:firstLine="420"/>
        <w:jc w:val="center"/>
      </w:pPr>
      <w:r>
        <w:object w:dxaOrig="7222" w:dyaOrig="60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1.1pt;height:301.3pt" o:ole="">
            <v:imagedata r:id="rId9" o:title=""/>
          </v:shape>
          <o:OLEObject Type="Embed" ProgID="Visio.Drawing.15" ShapeID="_x0000_i1025" DrawAspect="Content" ObjectID="_1719666162" r:id="rId10"/>
        </w:object>
      </w:r>
    </w:p>
    <w:p w:rsidR="00D578E0" w:rsidRDefault="00E821C1">
      <w:pPr>
        <w:ind w:firstLineChars="200" w:firstLine="600"/>
        <w:jc w:val="center"/>
        <w:rPr>
          <w:rFonts w:ascii="黑体" w:eastAsia="黑体" w:hAnsi="黑体"/>
          <w:sz w:val="30"/>
          <w:szCs w:val="30"/>
        </w:rPr>
      </w:pPr>
      <w:r>
        <w:rPr>
          <w:rFonts w:ascii="黑体" w:eastAsia="黑体" w:hAnsi="黑体" w:hint="eastAsia"/>
          <w:sz w:val="30"/>
          <w:szCs w:val="30"/>
        </w:rPr>
        <w:t>图</w:t>
      </w:r>
      <w:r>
        <w:rPr>
          <w:rFonts w:ascii="黑体" w:eastAsia="黑体" w:hAnsi="黑体" w:hint="eastAsia"/>
          <w:sz w:val="30"/>
          <w:szCs w:val="30"/>
        </w:rPr>
        <w:t xml:space="preserve">1 </w:t>
      </w:r>
      <w:r>
        <w:rPr>
          <w:rFonts w:ascii="黑体" w:eastAsia="黑体" w:hAnsi="黑体" w:hint="eastAsia"/>
          <w:sz w:val="30"/>
          <w:szCs w:val="30"/>
        </w:rPr>
        <w:t>智能制造标准体系结构</w:t>
      </w:r>
    </w:p>
    <w:p w:rsidR="00D578E0" w:rsidRDefault="00E821C1">
      <w:pPr>
        <w:spacing w:line="56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关键技术标准”中的“智能使能技术标准”是用于构建智能制造信息技术生态体系，以确保制造领域的信息技术和智能水平。智能使能技术标准主要包括人工智能应用、工业大数据、工业软件、工业云、边缘计算等部分，其中对“工业软件”标准</w:t>
      </w:r>
      <w:r>
        <w:rPr>
          <w:rFonts w:ascii="Times New Roman" w:eastAsia="仿宋_GB2312" w:hAnsi="Times New Roman" w:cs="Times New Roman" w:hint="eastAsia"/>
          <w:sz w:val="32"/>
          <w:szCs w:val="32"/>
        </w:rPr>
        <w:t>作出了要求，工业软件标准主要包括产品、工具、嵌入式软件、系统和平台的功能定义、业务模型、技术要求等软件产品与系统标准；工业软件接口规范、集成规程、产品线工程等软件系统集成和接口标准；生存周期管理、质量管理、资产管理、配置管理、可靠性要求等服务与管理标准；工业技术软件化方法、参考架构、工业应用程序（</w:t>
      </w:r>
      <w:r>
        <w:rPr>
          <w:rFonts w:ascii="Times New Roman" w:eastAsia="仿宋_GB2312" w:hAnsi="Times New Roman" w:cs="Times New Roman" w:hint="eastAsia"/>
          <w:sz w:val="32"/>
          <w:szCs w:val="32"/>
        </w:rPr>
        <w:t>APP</w:t>
      </w:r>
      <w:r>
        <w:rPr>
          <w:rFonts w:ascii="Times New Roman" w:eastAsia="仿宋_GB2312" w:hAnsi="Times New Roman" w:cs="Times New Roman" w:hint="eastAsia"/>
          <w:sz w:val="32"/>
          <w:szCs w:val="32"/>
        </w:rPr>
        <w:t>）封装等工业技术软件化标准，如下图</w:t>
      </w: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所示。</w:t>
      </w:r>
    </w:p>
    <w:p w:rsidR="00D578E0" w:rsidRDefault="00D578E0">
      <w:pPr>
        <w:ind w:firstLineChars="200" w:firstLine="420"/>
        <w:jc w:val="left"/>
      </w:pPr>
    </w:p>
    <w:p w:rsidR="00D578E0" w:rsidRDefault="00D578E0">
      <w:pPr>
        <w:rPr>
          <w:rFonts w:ascii="仿宋_GB2312" w:eastAsia="仿宋_GB2312" w:hAnsi="仿宋_GB2312" w:cs="仿宋_GB2312"/>
          <w:sz w:val="32"/>
          <w:szCs w:val="32"/>
        </w:rPr>
      </w:pPr>
    </w:p>
    <w:p w:rsidR="00D578E0" w:rsidRDefault="00E821C1">
      <w:r>
        <w:rPr>
          <w:noProof/>
        </w:rPr>
        <w:drawing>
          <wp:inline distT="0" distB="0" distL="114300" distR="114300">
            <wp:extent cx="5279390" cy="2338705"/>
            <wp:effectExtent l="0" t="0" r="8890" b="8255"/>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pic:cNvPicPr>
                      <a:picLocks noChangeAspect="1"/>
                    </pic:cNvPicPr>
                  </pic:nvPicPr>
                  <pic:blipFill>
                    <a:blip r:embed="rId11"/>
                    <a:stretch>
                      <a:fillRect/>
                    </a:stretch>
                  </pic:blipFill>
                  <pic:spPr>
                    <a:xfrm>
                      <a:off x="0" y="0"/>
                      <a:ext cx="5279390" cy="2338705"/>
                    </a:xfrm>
                    <a:prstGeom prst="rect">
                      <a:avLst/>
                    </a:prstGeom>
                    <a:noFill/>
                    <a:ln>
                      <a:noFill/>
                    </a:ln>
                  </pic:spPr>
                </pic:pic>
              </a:graphicData>
            </a:graphic>
          </wp:inline>
        </w:drawing>
      </w:r>
    </w:p>
    <w:p w:rsidR="00D578E0" w:rsidRDefault="00E821C1">
      <w:pPr>
        <w:jc w:val="center"/>
        <w:rPr>
          <w:rFonts w:ascii="黑体" w:eastAsia="黑体" w:hAnsi="黑体"/>
          <w:sz w:val="30"/>
          <w:szCs w:val="30"/>
        </w:rPr>
      </w:pPr>
      <w:r>
        <w:rPr>
          <w:rFonts w:ascii="黑体" w:eastAsia="黑体" w:hAnsi="黑体"/>
          <w:sz w:val="30"/>
          <w:szCs w:val="30"/>
        </w:rPr>
        <w:t>图</w:t>
      </w:r>
      <w:r>
        <w:rPr>
          <w:rFonts w:ascii="黑体" w:eastAsia="黑体" w:hAnsi="黑体" w:hint="eastAsia"/>
          <w:sz w:val="30"/>
          <w:szCs w:val="30"/>
        </w:rPr>
        <w:t>2</w:t>
      </w:r>
      <w:r>
        <w:rPr>
          <w:rFonts w:ascii="黑体" w:eastAsia="黑体" w:hAnsi="黑体" w:hint="eastAsia"/>
          <w:sz w:val="30"/>
          <w:szCs w:val="30"/>
        </w:rPr>
        <w:t>智能制造标准体系框架中的工业软件</w:t>
      </w:r>
      <w:r>
        <w:rPr>
          <w:rFonts w:ascii="黑体" w:eastAsia="黑体" w:hAnsi="黑体"/>
          <w:sz w:val="30"/>
          <w:szCs w:val="30"/>
        </w:rPr>
        <w:t>标准子体系</w:t>
      </w:r>
    </w:p>
    <w:p w:rsidR="00D578E0" w:rsidRDefault="00E821C1">
      <w:pPr>
        <w:spacing w:line="56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在智能制造标准体系的整体框架中给出工业软件的标准体系框架需求。但是，目前国内外还没有形成统一的“工业软件标准体系”，现有的工业软件标准比较零散，并没有形成一个系统。因此，迫切需要把握机遇，加快对工业软件技术及产业发展的研究，系统梳理、加快研制工业软件各领域的标准体系，明确标准之间的依存性与制约关系，建立统一完善的标准体系，以标准的手段促进我国工业软件技术、产业蓬勃发展。</w:t>
      </w:r>
    </w:p>
    <w:p w:rsidR="00D578E0" w:rsidRDefault="00E821C1">
      <w:pPr>
        <w:spacing w:line="560" w:lineRule="exact"/>
        <w:ind w:firstLineChars="200" w:firstLine="640"/>
        <w:jc w:val="left"/>
        <w:rPr>
          <w:rFonts w:ascii="Times New Roman" w:eastAsia="仿宋_GB2312" w:hAnsi="Times New Roman" w:cs="Times New Roman"/>
          <w:sz w:val="32"/>
          <w:szCs w:val="32"/>
        </w:rPr>
      </w:pPr>
      <w:r>
        <w:rPr>
          <w:rFonts w:ascii="仿宋_GB2312" w:eastAsia="仿宋_GB2312" w:hAnsi="仿宋_GB2312" w:cs="仿宋_GB2312" w:hint="eastAsia"/>
          <w:sz w:val="32"/>
          <w:szCs w:val="32"/>
        </w:rPr>
        <w:t>工业和信息化部电子第五研究所，联合副组长单位国家工业信息安全发展研究中心编制的工业软件标准体系框架，是</w:t>
      </w:r>
      <w:r>
        <w:rPr>
          <w:rFonts w:ascii="Times New Roman" w:eastAsia="仿宋_GB2312" w:hAnsi="Times New Roman" w:cs="Times New Roman" w:hint="eastAsia"/>
          <w:sz w:val="32"/>
          <w:szCs w:val="32"/>
        </w:rPr>
        <w:t>在“智能制造标准体系框架”中关于工业</w:t>
      </w:r>
      <w:r>
        <w:rPr>
          <w:rFonts w:ascii="Times New Roman" w:eastAsia="仿宋_GB2312" w:hAnsi="Times New Roman" w:cs="Times New Roman" w:hint="eastAsia"/>
          <w:sz w:val="32"/>
          <w:szCs w:val="32"/>
        </w:rPr>
        <w:t>软件标准子体系的基础上，通过进一步的调研、分析和研究等，结合工业软件的实际需求构建的，</w:t>
      </w:r>
      <w:r>
        <w:rPr>
          <w:rFonts w:ascii="Times New Roman" w:eastAsia="仿宋_GB2312" w:hAnsi="Times New Roman" w:cs="Times New Roman"/>
          <w:sz w:val="32"/>
          <w:szCs w:val="32"/>
        </w:rPr>
        <w:t>能够切实解决工业软件产业发展问题</w:t>
      </w:r>
      <w:r>
        <w:rPr>
          <w:rFonts w:ascii="Times New Roman" w:eastAsia="仿宋_GB2312" w:hAnsi="Times New Roman" w:cs="Times New Roman" w:hint="eastAsia"/>
          <w:sz w:val="32"/>
          <w:szCs w:val="32"/>
        </w:rPr>
        <w:t>。</w:t>
      </w:r>
    </w:p>
    <w:p w:rsidR="00D578E0" w:rsidRDefault="00E821C1">
      <w:pPr>
        <w:rPr>
          <w:rFonts w:ascii="仿宋_GB2312" w:eastAsia="仿宋_GB2312" w:hAnsi="仿宋_GB2312" w:cs="仿宋_GB2312"/>
          <w:sz w:val="32"/>
          <w:szCs w:val="32"/>
        </w:rPr>
        <w:sectPr w:rsidR="00D578E0">
          <w:pgSz w:w="11906" w:h="16838"/>
          <w:pgMar w:top="1440" w:right="1800" w:bottom="1440" w:left="1800" w:header="851" w:footer="992" w:gutter="0"/>
          <w:cols w:space="425"/>
          <w:docGrid w:type="lines" w:linePitch="312"/>
        </w:sectPr>
      </w:pPr>
      <w:r>
        <w:rPr>
          <w:rFonts w:ascii="仿宋_GB2312" w:eastAsia="仿宋_GB2312" w:hAnsi="仿宋_GB2312" w:cs="仿宋_GB2312"/>
          <w:sz w:val="32"/>
          <w:szCs w:val="32"/>
        </w:rPr>
        <w:br w:type="page"/>
      </w:r>
    </w:p>
    <w:p w:rsidR="00D578E0" w:rsidRDefault="00E821C1">
      <w:pPr>
        <w:spacing w:line="560" w:lineRule="exact"/>
        <w:rPr>
          <w:rFonts w:ascii="黑体" w:eastAsia="黑体" w:hAnsi="黑体" w:cs="黑体"/>
          <w:sz w:val="32"/>
          <w:szCs w:val="32"/>
        </w:rPr>
      </w:pPr>
      <w:r>
        <w:rPr>
          <w:rFonts w:ascii="黑体" w:eastAsia="黑体" w:hAnsi="黑体" w:cs="黑体" w:hint="eastAsia"/>
          <w:sz w:val="32"/>
          <w:szCs w:val="32"/>
        </w:rPr>
        <w:lastRenderedPageBreak/>
        <w:t>附件</w:t>
      </w:r>
      <w:r>
        <w:rPr>
          <w:rFonts w:ascii="黑体" w:eastAsia="黑体" w:hAnsi="黑体" w:cs="黑体" w:hint="eastAsia"/>
          <w:sz w:val="32"/>
          <w:szCs w:val="32"/>
        </w:rPr>
        <w:t>3</w:t>
      </w:r>
    </w:p>
    <w:p w:rsidR="00D578E0" w:rsidRDefault="00E821C1">
      <w:pPr>
        <w:spacing w:line="400" w:lineRule="exact"/>
        <w:jc w:val="center"/>
        <w:rPr>
          <w:rFonts w:ascii="Times New Roman" w:hAnsi="Times New Roman" w:cs="Times New Roman"/>
          <w:b/>
          <w:sz w:val="30"/>
          <w:szCs w:val="30"/>
        </w:rPr>
      </w:pPr>
      <w:r>
        <w:rPr>
          <w:rFonts w:ascii="Times New Roman" w:cs="Times New Roman" w:hint="eastAsia"/>
          <w:b/>
          <w:sz w:val="30"/>
          <w:szCs w:val="30"/>
        </w:rPr>
        <w:t>工业软件标准体系框架</w:t>
      </w:r>
      <w:r>
        <w:rPr>
          <w:rFonts w:ascii="Times New Roman" w:cs="Times New Roman"/>
          <w:b/>
          <w:sz w:val="30"/>
          <w:szCs w:val="30"/>
        </w:rPr>
        <w:t>意见汇总表</w:t>
      </w:r>
    </w:p>
    <w:p w:rsidR="00D578E0" w:rsidRDefault="00E821C1">
      <w:pPr>
        <w:jc w:val="center"/>
        <w:rPr>
          <w:rFonts w:ascii="Times New Roman" w:cs="Times New Roman"/>
          <w:b/>
          <w:sz w:val="30"/>
          <w:szCs w:val="30"/>
        </w:rPr>
      </w:pPr>
      <w:r>
        <w:rPr>
          <w:rFonts w:ascii="Times New Roman" w:cs="Times New Roman"/>
          <w:b/>
          <w:sz w:val="30"/>
          <w:szCs w:val="30"/>
        </w:rPr>
        <w:t>（征求意见稿）</w:t>
      </w:r>
    </w:p>
    <w:tbl>
      <w:tblPr>
        <w:tblStyle w:val="a4"/>
        <w:tblW w:w="499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4"/>
        <w:gridCol w:w="3259"/>
        <w:gridCol w:w="1984"/>
        <w:gridCol w:w="3120"/>
        <w:gridCol w:w="1415"/>
        <w:gridCol w:w="2760"/>
      </w:tblGrid>
      <w:tr w:rsidR="00D578E0">
        <w:trPr>
          <w:trHeight w:val="529"/>
        </w:trPr>
        <w:tc>
          <w:tcPr>
            <w:tcW w:w="507" w:type="pct"/>
            <w:vAlign w:val="center"/>
          </w:tcPr>
          <w:p w:rsidR="00D578E0" w:rsidRDefault="00E821C1">
            <w:pPr>
              <w:rPr>
                <w:rFonts w:ascii="黑体" w:eastAsia="黑体" w:hAnsi="黑体" w:cs="黑体"/>
                <w:sz w:val="24"/>
              </w:rPr>
            </w:pPr>
            <w:r>
              <w:rPr>
                <w:rFonts w:ascii="黑体" w:eastAsia="黑体" w:hAnsi="黑体" w:cs="黑体" w:hint="eastAsia"/>
                <w:sz w:val="24"/>
              </w:rPr>
              <w:t>联系人：</w:t>
            </w:r>
          </w:p>
        </w:tc>
        <w:tc>
          <w:tcPr>
            <w:tcW w:w="1167" w:type="pct"/>
            <w:vAlign w:val="center"/>
          </w:tcPr>
          <w:p w:rsidR="00D578E0" w:rsidRDefault="00D578E0">
            <w:pPr>
              <w:rPr>
                <w:rFonts w:ascii="黑体" w:eastAsia="黑体" w:hAnsi="黑体" w:cs="黑体"/>
                <w:sz w:val="24"/>
              </w:rPr>
            </w:pPr>
          </w:p>
        </w:tc>
        <w:tc>
          <w:tcPr>
            <w:tcW w:w="711" w:type="pct"/>
            <w:vAlign w:val="center"/>
          </w:tcPr>
          <w:p w:rsidR="00D578E0" w:rsidRDefault="00E821C1">
            <w:pPr>
              <w:rPr>
                <w:rFonts w:ascii="黑体" w:eastAsia="黑体" w:hAnsi="黑体" w:cs="黑体"/>
                <w:sz w:val="24"/>
              </w:rPr>
            </w:pPr>
            <w:r>
              <w:rPr>
                <w:rFonts w:ascii="黑体" w:eastAsia="黑体" w:hAnsi="黑体" w:cs="黑体" w:hint="eastAsia"/>
                <w:sz w:val="24"/>
              </w:rPr>
              <w:t>联系电话：</w:t>
            </w:r>
          </w:p>
        </w:tc>
        <w:tc>
          <w:tcPr>
            <w:tcW w:w="1117" w:type="pct"/>
            <w:vAlign w:val="center"/>
          </w:tcPr>
          <w:p w:rsidR="00D578E0" w:rsidRDefault="00D578E0">
            <w:pPr>
              <w:rPr>
                <w:rFonts w:ascii="黑体" w:eastAsia="黑体" w:hAnsi="黑体" w:cs="黑体"/>
                <w:sz w:val="24"/>
              </w:rPr>
            </w:pPr>
          </w:p>
        </w:tc>
        <w:tc>
          <w:tcPr>
            <w:tcW w:w="507" w:type="pct"/>
            <w:vAlign w:val="center"/>
          </w:tcPr>
          <w:p w:rsidR="00D578E0" w:rsidRDefault="00E821C1">
            <w:pPr>
              <w:rPr>
                <w:rFonts w:ascii="黑体" w:eastAsia="黑体" w:hAnsi="黑体" w:cs="黑体"/>
                <w:sz w:val="24"/>
              </w:rPr>
            </w:pPr>
            <w:r>
              <w:rPr>
                <w:rFonts w:ascii="黑体" w:eastAsia="黑体" w:hAnsi="黑体" w:cs="黑体" w:hint="eastAsia"/>
                <w:sz w:val="24"/>
              </w:rPr>
              <w:t>填表日期：</w:t>
            </w:r>
          </w:p>
        </w:tc>
        <w:tc>
          <w:tcPr>
            <w:tcW w:w="988" w:type="pct"/>
            <w:vAlign w:val="center"/>
          </w:tcPr>
          <w:p w:rsidR="00D578E0" w:rsidRDefault="00D578E0">
            <w:pPr>
              <w:rPr>
                <w:rFonts w:ascii="黑体" w:eastAsia="黑体" w:hAnsi="黑体" w:cs="黑体"/>
                <w:sz w:val="24"/>
              </w:rPr>
            </w:pPr>
          </w:p>
        </w:tc>
      </w:tr>
    </w:tbl>
    <w:p w:rsidR="00D578E0" w:rsidRDefault="00D578E0">
      <w:pPr>
        <w:spacing w:line="20" w:lineRule="exact"/>
        <w:jc w:val="center"/>
        <w:rPr>
          <w:rFonts w:ascii="Times New Roman" w:cs="Times New Roman"/>
          <w:b/>
          <w:sz w:val="2"/>
          <w:szCs w:val="2"/>
        </w:rPr>
      </w:pPr>
    </w:p>
    <w:tbl>
      <w:tblPr>
        <w:tblStyle w:val="a4"/>
        <w:tblpPr w:leftFromText="180" w:rightFromText="180" w:vertAnchor="text" w:tblpY="1"/>
        <w:tblOverlap w:val="never"/>
        <w:tblW w:w="4997" w:type="pct"/>
        <w:tblLook w:val="04A0" w:firstRow="1" w:lastRow="0" w:firstColumn="1" w:lastColumn="0" w:noHBand="0" w:noVBand="1"/>
      </w:tblPr>
      <w:tblGrid>
        <w:gridCol w:w="1362"/>
        <w:gridCol w:w="4833"/>
        <w:gridCol w:w="2579"/>
        <w:gridCol w:w="3884"/>
        <w:gridCol w:w="1282"/>
      </w:tblGrid>
      <w:tr w:rsidR="00D578E0">
        <w:trPr>
          <w:trHeight w:val="852"/>
          <w:tblHeader/>
        </w:trPr>
        <w:tc>
          <w:tcPr>
            <w:tcW w:w="488" w:type="pct"/>
            <w:tcBorders>
              <w:top w:val="single" w:sz="4" w:space="0" w:color="auto"/>
              <w:bottom w:val="single" w:sz="4" w:space="0" w:color="auto"/>
            </w:tcBorders>
            <w:vAlign w:val="center"/>
          </w:tcPr>
          <w:p w:rsidR="00D578E0" w:rsidRDefault="00E821C1">
            <w:pPr>
              <w:jc w:val="center"/>
              <w:rPr>
                <w:rFonts w:ascii="黑体" w:eastAsia="黑体" w:hAnsi="黑体" w:cs="黑体"/>
                <w:sz w:val="28"/>
                <w:szCs w:val="28"/>
              </w:rPr>
            </w:pPr>
            <w:r>
              <w:rPr>
                <w:rFonts w:ascii="黑体" w:eastAsia="黑体" w:hAnsi="黑体" w:cs="黑体" w:hint="eastAsia"/>
                <w:sz w:val="28"/>
                <w:szCs w:val="28"/>
              </w:rPr>
              <w:t>序号</w:t>
            </w:r>
          </w:p>
        </w:tc>
        <w:tc>
          <w:tcPr>
            <w:tcW w:w="1733" w:type="pct"/>
            <w:tcBorders>
              <w:top w:val="single" w:sz="4" w:space="0" w:color="auto"/>
              <w:bottom w:val="single" w:sz="4" w:space="0" w:color="auto"/>
            </w:tcBorders>
            <w:vAlign w:val="center"/>
          </w:tcPr>
          <w:p w:rsidR="00D578E0" w:rsidRDefault="00E821C1">
            <w:pPr>
              <w:jc w:val="center"/>
              <w:rPr>
                <w:rFonts w:ascii="黑体" w:eastAsia="黑体" w:hAnsi="黑体" w:cs="黑体"/>
                <w:sz w:val="28"/>
                <w:szCs w:val="28"/>
              </w:rPr>
            </w:pPr>
            <w:r>
              <w:rPr>
                <w:rFonts w:ascii="黑体" w:eastAsia="黑体" w:hAnsi="黑体" w:cs="黑体" w:hint="eastAsia"/>
                <w:sz w:val="28"/>
                <w:szCs w:val="28"/>
              </w:rPr>
              <w:t>意见内容</w:t>
            </w:r>
          </w:p>
        </w:tc>
        <w:tc>
          <w:tcPr>
            <w:tcW w:w="925" w:type="pct"/>
            <w:tcBorders>
              <w:top w:val="single" w:sz="4" w:space="0" w:color="auto"/>
              <w:bottom w:val="single" w:sz="4" w:space="0" w:color="auto"/>
            </w:tcBorders>
            <w:vAlign w:val="center"/>
          </w:tcPr>
          <w:p w:rsidR="00D578E0" w:rsidRDefault="00E821C1">
            <w:pPr>
              <w:jc w:val="center"/>
              <w:rPr>
                <w:rFonts w:ascii="黑体" w:eastAsia="黑体" w:hAnsi="黑体" w:cs="黑体"/>
                <w:sz w:val="28"/>
                <w:szCs w:val="28"/>
              </w:rPr>
            </w:pPr>
            <w:r>
              <w:rPr>
                <w:rFonts w:ascii="黑体" w:eastAsia="黑体" w:hAnsi="黑体" w:cs="黑体" w:hint="eastAsia"/>
                <w:sz w:val="28"/>
                <w:szCs w:val="28"/>
              </w:rPr>
              <w:t>提出单位</w:t>
            </w:r>
          </w:p>
        </w:tc>
        <w:tc>
          <w:tcPr>
            <w:tcW w:w="1393" w:type="pct"/>
            <w:tcBorders>
              <w:top w:val="single" w:sz="4" w:space="0" w:color="auto"/>
              <w:bottom w:val="single" w:sz="4" w:space="0" w:color="auto"/>
            </w:tcBorders>
            <w:vAlign w:val="center"/>
          </w:tcPr>
          <w:p w:rsidR="00D578E0" w:rsidRDefault="00E821C1">
            <w:pPr>
              <w:jc w:val="center"/>
              <w:rPr>
                <w:rFonts w:ascii="黑体" w:eastAsia="黑体" w:hAnsi="黑体" w:cs="黑体"/>
                <w:sz w:val="28"/>
                <w:szCs w:val="28"/>
              </w:rPr>
            </w:pPr>
            <w:r>
              <w:rPr>
                <w:rFonts w:ascii="黑体" w:eastAsia="黑体" w:hAnsi="黑体" w:cs="黑体" w:hint="eastAsia"/>
                <w:sz w:val="28"/>
                <w:szCs w:val="28"/>
              </w:rPr>
              <w:t>建议修改为</w:t>
            </w:r>
          </w:p>
        </w:tc>
        <w:tc>
          <w:tcPr>
            <w:tcW w:w="459" w:type="pct"/>
            <w:tcBorders>
              <w:top w:val="single" w:sz="4" w:space="0" w:color="auto"/>
              <w:bottom w:val="single" w:sz="4" w:space="0" w:color="auto"/>
            </w:tcBorders>
            <w:vAlign w:val="center"/>
          </w:tcPr>
          <w:p w:rsidR="00D578E0" w:rsidRDefault="00E821C1">
            <w:pPr>
              <w:jc w:val="center"/>
              <w:rPr>
                <w:rFonts w:ascii="黑体" w:eastAsia="黑体" w:hAnsi="黑体" w:cs="黑体"/>
                <w:sz w:val="28"/>
                <w:szCs w:val="28"/>
              </w:rPr>
            </w:pPr>
            <w:r>
              <w:rPr>
                <w:rFonts w:ascii="黑体" w:eastAsia="黑体" w:hAnsi="黑体" w:cs="黑体" w:hint="eastAsia"/>
                <w:sz w:val="28"/>
                <w:szCs w:val="28"/>
              </w:rPr>
              <w:t>备注</w:t>
            </w:r>
          </w:p>
        </w:tc>
      </w:tr>
      <w:tr w:rsidR="00D578E0">
        <w:trPr>
          <w:trHeight w:val="982"/>
        </w:trPr>
        <w:tc>
          <w:tcPr>
            <w:tcW w:w="488" w:type="pct"/>
            <w:tcBorders>
              <w:top w:val="single" w:sz="4" w:space="0" w:color="auto"/>
              <w:bottom w:val="single" w:sz="4" w:space="0" w:color="auto"/>
            </w:tcBorders>
            <w:vAlign w:val="center"/>
          </w:tcPr>
          <w:p w:rsidR="00D578E0" w:rsidRDefault="00D578E0">
            <w:pPr>
              <w:pStyle w:val="01"/>
              <w:ind w:left="0" w:firstLine="420"/>
              <w:jc w:val="both"/>
              <w:rPr>
                <w:rFonts w:asciiTheme="minorEastAsia" w:eastAsiaTheme="minorEastAsia" w:hAnsiTheme="minorEastAsia"/>
                <w:color w:val="0A210D"/>
                <w:szCs w:val="21"/>
              </w:rPr>
            </w:pPr>
          </w:p>
        </w:tc>
        <w:tc>
          <w:tcPr>
            <w:tcW w:w="1733" w:type="pct"/>
            <w:tcBorders>
              <w:top w:val="single" w:sz="4" w:space="0" w:color="auto"/>
              <w:bottom w:val="single" w:sz="4" w:space="0" w:color="auto"/>
            </w:tcBorders>
            <w:vAlign w:val="center"/>
          </w:tcPr>
          <w:p w:rsidR="00D578E0" w:rsidRDefault="00D578E0">
            <w:pPr>
              <w:widowControl/>
              <w:snapToGrid w:val="0"/>
              <w:jc w:val="left"/>
              <w:rPr>
                <w:rFonts w:ascii="宋体" w:hAnsi="宋体"/>
                <w:bCs/>
                <w:color w:val="000000"/>
                <w:kern w:val="0"/>
                <w:szCs w:val="21"/>
              </w:rPr>
            </w:pPr>
          </w:p>
        </w:tc>
        <w:tc>
          <w:tcPr>
            <w:tcW w:w="925" w:type="pct"/>
            <w:tcBorders>
              <w:top w:val="single" w:sz="4" w:space="0" w:color="auto"/>
              <w:bottom w:val="single" w:sz="4" w:space="0" w:color="auto"/>
            </w:tcBorders>
            <w:vAlign w:val="center"/>
          </w:tcPr>
          <w:p w:rsidR="00D578E0" w:rsidRDefault="00D578E0">
            <w:pPr>
              <w:widowControl/>
              <w:snapToGrid w:val="0"/>
              <w:jc w:val="center"/>
              <w:rPr>
                <w:rFonts w:ascii="宋体" w:hAnsi="宋体"/>
                <w:bCs/>
                <w:color w:val="000000"/>
                <w:kern w:val="0"/>
                <w:szCs w:val="21"/>
              </w:rPr>
            </w:pPr>
          </w:p>
        </w:tc>
        <w:tc>
          <w:tcPr>
            <w:tcW w:w="1393" w:type="pct"/>
            <w:tcBorders>
              <w:top w:val="single" w:sz="4" w:space="0" w:color="auto"/>
              <w:bottom w:val="single" w:sz="4" w:space="0" w:color="auto"/>
            </w:tcBorders>
            <w:vAlign w:val="center"/>
          </w:tcPr>
          <w:p w:rsidR="00D578E0" w:rsidRDefault="00D578E0">
            <w:pPr>
              <w:widowControl/>
              <w:snapToGrid w:val="0"/>
              <w:jc w:val="left"/>
              <w:rPr>
                <w:rFonts w:ascii="宋体" w:hAnsi="宋体"/>
                <w:bCs/>
                <w:color w:val="000000"/>
                <w:kern w:val="0"/>
                <w:szCs w:val="21"/>
              </w:rPr>
            </w:pPr>
          </w:p>
        </w:tc>
        <w:tc>
          <w:tcPr>
            <w:tcW w:w="459" w:type="pct"/>
            <w:tcBorders>
              <w:top w:val="single" w:sz="4" w:space="0" w:color="auto"/>
              <w:bottom w:val="single" w:sz="4" w:space="0" w:color="auto"/>
            </w:tcBorders>
            <w:vAlign w:val="center"/>
          </w:tcPr>
          <w:p w:rsidR="00D578E0" w:rsidRDefault="00D578E0">
            <w:pPr>
              <w:pStyle w:val="01"/>
              <w:numPr>
                <w:ilvl w:val="0"/>
                <w:numId w:val="0"/>
              </w:numPr>
              <w:jc w:val="both"/>
              <w:rPr>
                <w:color w:val="0A210D"/>
                <w:szCs w:val="21"/>
              </w:rPr>
            </w:pPr>
          </w:p>
        </w:tc>
      </w:tr>
      <w:tr w:rsidR="00D578E0">
        <w:trPr>
          <w:trHeight w:val="982"/>
        </w:trPr>
        <w:tc>
          <w:tcPr>
            <w:tcW w:w="488" w:type="pct"/>
            <w:tcBorders>
              <w:top w:val="single" w:sz="4" w:space="0" w:color="auto"/>
              <w:bottom w:val="single" w:sz="4" w:space="0" w:color="auto"/>
            </w:tcBorders>
            <w:vAlign w:val="center"/>
          </w:tcPr>
          <w:p w:rsidR="00D578E0" w:rsidRDefault="00D578E0">
            <w:pPr>
              <w:pStyle w:val="01"/>
              <w:ind w:left="0" w:firstLine="420"/>
              <w:jc w:val="both"/>
              <w:rPr>
                <w:rFonts w:asciiTheme="minorEastAsia" w:eastAsiaTheme="minorEastAsia" w:hAnsiTheme="minorEastAsia"/>
                <w:color w:val="0A210D"/>
                <w:szCs w:val="21"/>
              </w:rPr>
            </w:pPr>
          </w:p>
        </w:tc>
        <w:tc>
          <w:tcPr>
            <w:tcW w:w="1733" w:type="pct"/>
            <w:tcBorders>
              <w:top w:val="single" w:sz="4" w:space="0" w:color="auto"/>
              <w:bottom w:val="single" w:sz="4" w:space="0" w:color="auto"/>
            </w:tcBorders>
            <w:vAlign w:val="center"/>
          </w:tcPr>
          <w:p w:rsidR="00D578E0" w:rsidRDefault="00D578E0">
            <w:pPr>
              <w:widowControl/>
              <w:snapToGrid w:val="0"/>
              <w:jc w:val="left"/>
              <w:rPr>
                <w:rFonts w:ascii="宋体" w:hAnsi="宋体"/>
                <w:bCs/>
                <w:color w:val="000000"/>
                <w:kern w:val="0"/>
                <w:szCs w:val="21"/>
              </w:rPr>
            </w:pPr>
          </w:p>
        </w:tc>
        <w:tc>
          <w:tcPr>
            <w:tcW w:w="925" w:type="pct"/>
            <w:tcBorders>
              <w:top w:val="single" w:sz="4" w:space="0" w:color="auto"/>
              <w:bottom w:val="single" w:sz="4" w:space="0" w:color="auto"/>
            </w:tcBorders>
            <w:vAlign w:val="center"/>
          </w:tcPr>
          <w:p w:rsidR="00D578E0" w:rsidRDefault="00D578E0">
            <w:pPr>
              <w:widowControl/>
              <w:snapToGrid w:val="0"/>
              <w:jc w:val="center"/>
              <w:rPr>
                <w:rFonts w:ascii="宋体" w:hAnsi="宋体"/>
                <w:bCs/>
                <w:color w:val="000000"/>
                <w:kern w:val="0"/>
                <w:szCs w:val="21"/>
              </w:rPr>
            </w:pPr>
          </w:p>
        </w:tc>
        <w:tc>
          <w:tcPr>
            <w:tcW w:w="1393" w:type="pct"/>
            <w:tcBorders>
              <w:top w:val="single" w:sz="4" w:space="0" w:color="auto"/>
              <w:bottom w:val="single" w:sz="4" w:space="0" w:color="auto"/>
            </w:tcBorders>
            <w:vAlign w:val="center"/>
          </w:tcPr>
          <w:p w:rsidR="00D578E0" w:rsidRDefault="00D578E0">
            <w:pPr>
              <w:widowControl/>
              <w:snapToGrid w:val="0"/>
              <w:jc w:val="left"/>
              <w:rPr>
                <w:rFonts w:ascii="宋体" w:hAnsi="宋体"/>
                <w:bCs/>
                <w:color w:val="000000"/>
                <w:kern w:val="0"/>
                <w:szCs w:val="21"/>
              </w:rPr>
            </w:pPr>
          </w:p>
        </w:tc>
        <w:tc>
          <w:tcPr>
            <w:tcW w:w="459" w:type="pct"/>
            <w:tcBorders>
              <w:top w:val="single" w:sz="4" w:space="0" w:color="auto"/>
              <w:bottom w:val="single" w:sz="4" w:space="0" w:color="auto"/>
            </w:tcBorders>
            <w:vAlign w:val="center"/>
          </w:tcPr>
          <w:p w:rsidR="00D578E0" w:rsidRDefault="00D578E0">
            <w:pPr>
              <w:pStyle w:val="01"/>
              <w:numPr>
                <w:ilvl w:val="0"/>
                <w:numId w:val="0"/>
              </w:numPr>
              <w:jc w:val="both"/>
              <w:rPr>
                <w:color w:val="0A210D"/>
                <w:szCs w:val="21"/>
              </w:rPr>
            </w:pPr>
          </w:p>
        </w:tc>
      </w:tr>
      <w:tr w:rsidR="00D578E0">
        <w:trPr>
          <w:trHeight w:val="982"/>
        </w:trPr>
        <w:tc>
          <w:tcPr>
            <w:tcW w:w="488" w:type="pct"/>
            <w:tcBorders>
              <w:top w:val="single" w:sz="4" w:space="0" w:color="auto"/>
              <w:bottom w:val="single" w:sz="4" w:space="0" w:color="auto"/>
            </w:tcBorders>
            <w:vAlign w:val="center"/>
          </w:tcPr>
          <w:p w:rsidR="00D578E0" w:rsidRDefault="00D578E0">
            <w:pPr>
              <w:pStyle w:val="01"/>
              <w:ind w:left="0" w:firstLine="420"/>
              <w:jc w:val="both"/>
              <w:rPr>
                <w:rFonts w:asciiTheme="minorEastAsia" w:eastAsiaTheme="minorEastAsia" w:hAnsiTheme="minorEastAsia"/>
                <w:color w:val="0A210D"/>
                <w:szCs w:val="21"/>
              </w:rPr>
            </w:pPr>
          </w:p>
        </w:tc>
        <w:tc>
          <w:tcPr>
            <w:tcW w:w="1733" w:type="pct"/>
            <w:tcBorders>
              <w:top w:val="single" w:sz="4" w:space="0" w:color="auto"/>
              <w:bottom w:val="single" w:sz="4" w:space="0" w:color="auto"/>
            </w:tcBorders>
            <w:vAlign w:val="center"/>
          </w:tcPr>
          <w:p w:rsidR="00D578E0" w:rsidRDefault="00D578E0">
            <w:pPr>
              <w:widowControl/>
              <w:snapToGrid w:val="0"/>
              <w:jc w:val="left"/>
              <w:rPr>
                <w:rFonts w:ascii="Arial" w:hAnsi="Arial" w:cs="Arial"/>
                <w:szCs w:val="21"/>
              </w:rPr>
            </w:pPr>
          </w:p>
        </w:tc>
        <w:tc>
          <w:tcPr>
            <w:tcW w:w="925" w:type="pct"/>
            <w:tcBorders>
              <w:top w:val="single" w:sz="4" w:space="0" w:color="auto"/>
              <w:bottom w:val="single" w:sz="4" w:space="0" w:color="auto"/>
            </w:tcBorders>
            <w:vAlign w:val="center"/>
          </w:tcPr>
          <w:p w:rsidR="00D578E0" w:rsidRDefault="00D578E0">
            <w:pPr>
              <w:widowControl/>
              <w:snapToGrid w:val="0"/>
              <w:jc w:val="center"/>
              <w:rPr>
                <w:rFonts w:ascii="宋体" w:hAnsi="宋体"/>
                <w:bCs/>
                <w:color w:val="000000"/>
                <w:kern w:val="0"/>
                <w:szCs w:val="21"/>
              </w:rPr>
            </w:pPr>
          </w:p>
        </w:tc>
        <w:tc>
          <w:tcPr>
            <w:tcW w:w="1393" w:type="pct"/>
            <w:tcBorders>
              <w:top w:val="single" w:sz="4" w:space="0" w:color="auto"/>
              <w:bottom w:val="single" w:sz="4" w:space="0" w:color="auto"/>
            </w:tcBorders>
            <w:vAlign w:val="center"/>
          </w:tcPr>
          <w:p w:rsidR="00D578E0" w:rsidRDefault="00D578E0">
            <w:pPr>
              <w:widowControl/>
              <w:snapToGrid w:val="0"/>
              <w:jc w:val="left"/>
              <w:rPr>
                <w:rFonts w:ascii="宋体" w:hAnsi="宋体"/>
                <w:bCs/>
                <w:color w:val="000000"/>
                <w:kern w:val="0"/>
                <w:szCs w:val="21"/>
              </w:rPr>
            </w:pPr>
          </w:p>
        </w:tc>
        <w:tc>
          <w:tcPr>
            <w:tcW w:w="459" w:type="pct"/>
            <w:tcBorders>
              <w:top w:val="single" w:sz="4" w:space="0" w:color="auto"/>
              <w:bottom w:val="single" w:sz="4" w:space="0" w:color="auto"/>
            </w:tcBorders>
            <w:vAlign w:val="center"/>
          </w:tcPr>
          <w:p w:rsidR="00D578E0" w:rsidRDefault="00D578E0">
            <w:pPr>
              <w:pStyle w:val="01"/>
              <w:numPr>
                <w:ilvl w:val="0"/>
                <w:numId w:val="0"/>
              </w:numPr>
              <w:jc w:val="both"/>
              <w:rPr>
                <w:color w:val="0A210D"/>
                <w:szCs w:val="21"/>
              </w:rPr>
            </w:pPr>
          </w:p>
        </w:tc>
      </w:tr>
      <w:tr w:rsidR="00D578E0">
        <w:trPr>
          <w:trHeight w:val="982"/>
        </w:trPr>
        <w:tc>
          <w:tcPr>
            <w:tcW w:w="488" w:type="pct"/>
            <w:tcBorders>
              <w:top w:val="single" w:sz="4" w:space="0" w:color="auto"/>
              <w:bottom w:val="single" w:sz="4" w:space="0" w:color="auto"/>
            </w:tcBorders>
            <w:vAlign w:val="center"/>
          </w:tcPr>
          <w:p w:rsidR="00D578E0" w:rsidRDefault="00E821C1">
            <w:pPr>
              <w:pStyle w:val="01"/>
              <w:numPr>
                <w:ilvl w:val="0"/>
                <w:numId w:val="0"/>
              </w:numPr>
              <w:ind w:left="420"/>
              <w:rPr>
                <w:rFonts w:asciiTheme="minorEastAsia" w:eastAsiaTheme="minorEastAsia" w:hAnsiTheme="minorEastAsia"/>
                <w:color w:val="0A210D"/>
                <w:szCs w:val="21"/>
              </w:rPr>
            </w:pPr>
            <w:r>
              <w:rPr>
                <w:rFonts w:asciiTheme="minorEastAsia" w:eastAsiaTheme="minorEastAsia" w:hAnsiTheme="minorEastAsia" w:hint="eastAsia"/>
                <w:color w:val="0A210D"/>
                <w:szCs w:val="21"/>
              </w:rPr>
              <w:t>...</w:t>
            </w:r>
          </w:p>
        </w:tc>
        <w:tc>
          <w:tcPr>
            <w:tcW w:w="1733" w:type="pct"/>
            <w:tcBorders>
              <w:top w:val="single" w:sz="4" w:space="0" w:color="auto"/>
              <w:bottom w:val="single" w:sz="4" w:space="0" w:color="auto"/>
            </w:tcBorders>
            <w:vAlign w:val="center"/>
          </w:tcPr>
          <w:p w:rsidR="00D578E0" w:rsidRDefault="00D578E0">
            <w:pPr>
              <w:widowControl/>
              <w:snapToGrid w:val="0"/>
              <w:jc w:val="left"/>
              <w:rPr>
                <w:rFonts w:ascii="Arial" w:hAnsi="Arial" w:cs="Arial"/>
                <w:szCs w:val="21"/>
              </w:rPr>
            </w:pPr>
          </w:p>
        </w:tc>
        <w:tc>
          <w:tcPr>
            <w:tcW w:w="925" w:type="pct"/>
            <w:tcBorders>
              <w:top w:val="single" w:sz="4" w:space="0" w:color="auto"/>
              <w:bottom w:val="single" w:sz="4" w:space="0" w:color="auto"/>
            </w:tcBorders>
            <w:vAlign w:val="center"/>
          </w:tcPr>
          <w:p w:rsidR="00D578E0" w:rsidRDefault="00D578E0">
            <w:pPr>
              <w:widowControl/>
              <w:snapToGrid w:val="0"/>
              <w:jc w:val="center"/>
              <w:rPr>
                <w:rFonts w:ascii="宋体" w:hAnsi="宋体"/>
                <w:bCs/>
                <w:color w:val="000000"/>
                <w:kern w:val="0"/>
                <w:szCs w:val="21"/>
              </w:rPr>
            </w:pPr>
          </w:p>
        </w:tc>
        <w:tc>
          <w:tcPr>
            <w:tcW w:w="1393" w:type="pct"/>
            <w:tcBorders>
              <w:top w:val="single" w:sz="4" w:space="0" w:color="auto"/>
              <w:bottom w:val="single" w:sz="4" w:space="0" w:color="auto"/>
            </w:tcBorders>
            <w:vAlign w:val="center"/>
          </w:tcPr>
          <w:p w:rsidR="00D578E0" w:rsidRDefault="00D578E0">
            <w:pPr>
              <w:widowControl/>
              <w:snapToGrid w:val="0"/>
              <w:jc w:val="left"/>
              <w:rPr>
                <w:rFonts w:ascii="宋体" w:hAnsi="宋体"/>
                <w:bCs/>
                <w:color w:val="000000"/>
                <w:kern w:val="0"/>
                <w:szCs w:val="21"/>
              </w:rPr>
            </w:pPr>
          </w:p>
        </w:tc>
        <w:tc>
          <w:tcPr>
            <w:tcW w:w="459" w:type="pct"/>
            <w:tcBorders>
              <w:top w:val="single" w:sz="4" w:space="0" w:color="auto"/>
              <w:bottom w:val="single" w:sz="4" w:space="0" w:color="auto"/>
            </w:tcBorders>
            <w:vAlign w:val="center"/>
          </w:tcPr>
          <w:p w:rsidR="00D578E0" w:rsidRDefault="00D578E0">
            <w:pPr>
              <w:pStyle w:val="01"/>
              <w:numPr>
                <w:ilvl w:val="0"/>
                <w:numId w:val="0"/>
              </w:numPr>
              <w:jc w:val="both"/>
              <w:rPr>
                <w:color w:val="0A210D"/>
                <w:szCs w:val="21"/>
              </w:rPr>
            </w:pPr>
          </w:p>
        </w:tc>
      </w:tr>
      <w:tr w:rsidR="00D578E0">
        <w:trPr>
          <w:trHeight w:val="982"/>
        </w:trPr>
        <w:tc>
          <w:tcPr>
            <w:tcW w:w="488" w:type="pct"/>
            <w:tcBorders>
              <w:top w:val="single" w:sz="4" w:space="0" w:color="auto"/>
              <w:bottom w:val="single" w:sz="4" w:space="0" w:color="auto"/>
            </w:tcBorders>
            <w:vAlign w:val="center"/>
          </w:tcPr>
          <w:p w:rsidR="00D578E0" w:rsidRDefault="00E821C1">
            <w:pPr>
              <w:pStyle w:val="01"/>
              <w:numPr>
                <w:ilvl w:val="0"/>
                <w:numId w:val="0"/>
              </w:numPr>
              <w:spacing w:line="400" w:lineRule="exact"/>
              <w:jc w:val="both"/>
              <w:rPr>
                <w:rFonts w:asciiTheme="minorEastAsia" w:eastAsiaTheme="minorEastAsia" w:hAnsiTheme="minorEastAsia"/>
                <w:color w:val="0A210D"/>
                <w:szCs w:val="21"/>
              </w:rPr>
            </w:pPr>
            <w:r>
              <w:rPr>
                <w:rFonts w:ascii="黑体" w:eastAsia="黑体" w:hAnsi="黑体" w:cs="黑体" w:hint="eastAsia"/>
                <w:sz w:val="28"/>
                <w:szCs w:val="28"/>
              </w:rPr>
              <w:t>其它相关意见</w:t>
            </w:r>
          </w:p>
        </w:tc>
        <w:tc>
          <w:tcPr>
            <w:tcW w:w="4511" w:type="pct"/>
            <w:gridSpan w:val="4"/>
            <w:tcBorders>
              <w:top w:val="single" w:sz="4" w:space="0" w:color="auto"/>
              <w:bottom w:val="single" w:sz="4" w:space="0" w:color="auto"/>
            </w:tcBorders>
            <w:vAlign w:val="center"/>
          </w:tcPr>
          <w:p w:rsidR="00D578E0" w:rsidRDefault="00D578E0">
            <w:pPr>
              <w:pStyle w:val="01"/>
              <w:numPr>
                <w:ilvl w:val="0"/>
                <w:numId w:val="0"/>
              </w:numPr>
              <w:jc w:val="both"/>
              <w:rPr>
                <w:color w:val="0A210D"/>
                <w:szCs w:val="21"/>
              </w:rPr>
            </w:pPr>
          </w:p>
        </w:tc>
      </w:tr>
    </w:tbl>
    <w:p w:rsidR="00D578E0" w:rsidRDefault="00D578E0">
      <w:pPr>
        <w:spacing w:line="560" w:lineRule="exact"/>
        <w:jc w:val="center"/>
        <w:rPr>
          <w:rFonts w:ascii="黑体" w:eastAsia="黑体" w:hAnsi="黑体" w:cs="黑体"/>
          <w:sz w:val="32"/>
          <w:szCs w:val="32"/>
        </w:rPr>
      </w:pPr>
    </w:p>
    <w:sectPr w:rsidR="00D578E0">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21C1" w:rsidRDefault="00E821C1" w:rsidP="00563509">
      <w:r>
        <w:separator/>
      </w:r>
    </w:p>
  </w:endnote>
  <w:endnote w:type="continuationSeparator" w:id="0">
    <w:p w:rsidR="00E821C1" w:rsidRDefault="00E821C1" w:rsidP="005635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altName w:val="微软雅黑"/>
    <w:charset w:val="86"/>
    <w:family w:val="auto"/>
    <w:pitch w:val="default"/>
    <w:sig w:usb0="00000001"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21C1" w:rsidRDefault="00E821C1" w:rsidP="00563509">
      <w:r>
        <w:separator/>
      </w:r>
    </w:p>
  </w:footnote>
  <w:footnote w:type="continuationSeparator" w:id="0">
    <w:p w:rsidR="00E821C1" w:rsidRDefault="00E821C1" w:rsidP="005635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65CF5"/>
    <w:multiLevelType w:val="multilevel"/>
    <w:tmpl w:val="06D65CF5"/>
    <w:lvl w:ilvl="0">
      <w:start w:val="1"/>
      <w:numFmt w:val="decimalZero"/>
      <w:pStyle w:val="01"/>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DI1NGQ4MDY4NjMxYWVlMzc3ODM2NDE0MmU1ODUxYzYifQ=="/>
  </w:docVars>
  <w:rsids>
    <w:rsidRoot w:val="00733E4F"/>
    <w:rsid w:val="00331C2C"/>
    <w:rsid w:val="00563509"/>
    <w:rsid w:val="00733E4F"/>
    <w:rsid w:val="00B91258"/>
    <w:rsid w:val="00BD21F1"/>
    <w:rsid w:val="00D578E0"/>
    <w:rsid w:val="00DA319D"/>
    <w:rsid w:val="00E821C1"/>
    <w:rsid w:val="00F90A06"/>
    <w:rsid w:val="02D06700"/>
    <w:rsid w:val="04B213C1"/>
    <w:rsid w:val="04F01EE9"/>
    <w:rsid w:val="05C73211"/>
    <w:rsid w:val="09302002"/>
    <w:rsid w:val="0AA9022B"/>
    <w:rsid w:val="0AEB6B61"/>
    <w:rsid w:val="0BD936D7"/>
    <w:rsid w:val="0BF24799"/>
    <w:rsid w:val="0C474AE5"/>
    <w:rsid w:val="0CF236F8"/>
    <w:rsid w:val="0F3A26DF"/>
    <w:rsid w:val="104B00A3"/>
    <w:rsid w:val="1090553E"/>
    <w:rsid w:val="111B4D7F"/>
    <w:rsid w:val="127C300E"/>
    <w:rsid w:val="12D90460"/>
    <w:rsid w:val="12EE053A"/>
    <w:rsid w:val="138D7D05"/>
    <w:rsid w:val="161D0664"/>
    <w:rsid w:val="16427BBF"/>
    <w:rsid w:val="171B351B"/>
    <w:rsid w:val="17312619"/>
    <w:rsid w:val="196547FC"/>
    <w:rsid w:val="19B03658"/>
    <w:rsid w:val="1B0B0C0B"/>
    <w:rsid w:val="1BDB7F8D"/>
    <w:rsid w:val="1F813DAC"/>
    <w:rsid w:val="204E1ECC"/>
    <w:rsid w:val="21521B0A"/>
    <w:rsid w:val="230A5C9B"/>
    <w:rsid w:val="236478D2"/>
    <w:rsid w:val="249E72BB"/>
    <w:rsid w:val="25CC3997"/>
    <w:rsid w:val="26B75F6B"/>
    <w:rsid w:val="27231678"/>
    <w:rsid w:val="29A207FD"/>
    <w:rsid w:val="29C235A5"/>
    <w:rsid w:val="2A6A2C93"/>
    <w:rsid w:val="2B497E76"/>
    <w:rsid w:val="2E7763D7"/>
    <w:rsid w:val="315840B2"/>
    <w:rsid w:val="316B68C3"/>
    <w:rsid w:val="335C6818"/>
    <w:rsid w:val="3597478C"/>
    <w:rsid w:val="35E23668"/>
    <w:rsid w:val="37A33D47"/>
    <w:rsid w:val="3DDB658B"/>
    <w:rsid w:val="3DEE1991"/>
    <w:rsid w:val="3E3C1720"/>
    <w:rsid w:val="401A55E8"/>
    <w:rsid w:val="40343845"/>
    <w:rsid w:val="410A71F3"/>
    <w:rsid w:val="418E4BFA"/>
    <w:rsid w:val="445552E9"/>
    <w:rsid w:val="44583E64"/>
    <w:rsid w:val="467E68A5"/>
    <w:rsid w:val="47EA085C"/>
    <w:rsid w:val="4A746B72"/>
    <w:rsid w:val="4A804AA4"/>
    <w:rsid w:val="4BD96800"/>
    <w:rsid w:val="4D251398"/>
    <w:rsid w:val="50CC7050"/>
    <w:rsid w:val="513D0F18"/>
    <w:rsid w:val="52DC33FB"/>
    <w:rsid w:val="53F32BFB"/>
    <w:rsid w:val="55180399"/>
    <w:rsid w:val="5624232D"/>
    <w:rsid w:val="564F0B45"/>
    <w:rsid w:val="5975343D"/>
    <w:rsid w:val="5C78796F"/>
    <w:rsid w:val="5C974299"/>
    <w:rsid w:val="5DC50992"/>
    <w:rsid w:val="5E2E505B"/>
    <w:rsid w:val="5E6D048D"/>
    <w:rsid w:val="60C753BF"/>
    <w:rsid w:val="622D2FAA"/>
    <w:rsid w:val="63583002"/>
    <w:rsid w:val="66540B05"/>
    <w:rsid w:val="66D460EA"/>
    <w:rsid w:val="675B5EC3"/>
    <w:rsid w:val="6B8D21A8"/>
    <w:rsid w:val="6D6D4BA2"/>
    <w:rsid w:val="6E8E3022"/>
    <w:rsid w:val="6FFA0535"/>
    <w:rsid w:val="70651B61"/>
    <w:rsid w:val="71B40FF2"/>
    <w:rsid w:val="723F4D5F"/>
    <w:rsid w:val="740F0761"/>
    <w:rsid w:val="74542618"/>
    <w:rsid w:val="74652886"/>
    <w:rsid w:val="778C3E77"/>
    <w:rsid w:val="7A685038"/>
    <w:rsid w:val="7A9E3C36"/>
    <w:rsid w:val="7B22521E"/>
    <w:rsid w:val="7BB3231A"/>
    <w:rsid w:val="7C3D0378"/>
    <w:rsid w:val="7C647627"/>
    <w:rsid w:val="7CA91C1D"/>
    <w:rsid w:val="7CDC13FD"/>
    <w:rsid w:val="7D732A52"/>
    <w:rsid w:val="7DAE75C3"/>
    <w:rsid w:val="7F5A10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1F2A66"/>
  <w15:docId w15:val="{3B99EDE8-93CA-4B9F-942C-72B52F06C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pPr>
      <w:widowControl/>
      <w:spacing w:before="100" w:beforeAutospacing="1" w:after="100" w:afterAutospacing="1"/>
      <w:jc w:val="left"/>
    </w:pPr>
    <w:rPr>
      <w:rFonts w:ascii="宋体" w:hAnsi="宋体"/>
      <w:kern w:val="0"/>
      <w:sz w:val="24"/>
    </w:rPr>
  </w:style>
  <w:style w:type="table" w:styleId="a4">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表内文字"/>
    <w:basedOn w:val="a"/>
    <w:qFormat/>
    <w:pPr>
      <w:spacing w:line="240" w:lineRule="atLeast"/>
      <w:jc w:val="center"/>
    </w:pPr>
    <w:rPr>
      <w:rFonts w:ascii="宋体" w:eastAsia="宋体" w:hAnsi="Times New Roman" w:cs="Times New Roman"/>
      <w:bCs/>
      <w:color w:val="000000"/>
    </w:rPr>
  </w:style>
  <w:style w:type="paragraph" w:styleId="a6">
    <w:name w:val="List Paragraph"/>
    <w:basedOn w:val="a"/>
    <w:uiPriority w:val="34"/>
    <w:qFormat/>
    <w:pPr>
      <w:ind w:firstLineChars="200" w:firstLine="420"/>
    </w:pPr>
  </w:style>
  <w:style w:type="paragraph" w:customStyle="1" w:styleId="01">
    <w:name w:val="编号01"/>
    <w:basedOn w:val="a"/>
    <w:next w:val="a"/>
    <w:qFormat/>
    <w:pPr>
      <w:numPr>
        <w:numId w:val="1"/>
      </w:numPr>
      <w:jc w:val="left"/>
    </w:pPr>
    <w:rPr>
      <w:rFonts w:ascii="Times New Roman" w:eastAsia="宋体" w:hAnsi="Times New Roman" w:cs="Times New Roman"/>
    </w:rPr>
  </w:style>
  <w:style w:type="paragraph" w:styleId="a7">
    <w:name w:val="header"/>
    <w:basedOn w:val="a"/>
    <w:link w:val="a8"/>
    <w:rsid w:val="00563509"/>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rsid w:val="00563509"/>
    <w:rPr>
      <w:rFonts w:asciiTheme="minorHAnsi" w:eastAsiaTheme="minorEastAsia" w:hAnsiTheme="minorHAnsi" w:cstheme="minorBidi"/>
      <w:kern w:val="2"/>
      <w:sz w:val="18"/>
      <w:szCs w:val="18"/>
    </w:rPr>
  </w:style>
  <w:style w:type="paragraph" w:styleId="a9">
    <w:name w:val="footer"/>
    <w:basedOn w:val="a"/>
    <w:link w:val="aa"/>
    <w:rsid w:val="00563509"/>
    <w:pPr>
      <w:tabs>
        <w:tab w:val="center" w:pos="4153"/>
        <w:tab w:val="right" w:pos="8306"/>
      </w:tabs>
      <w:snapToGrid w:val="0"/>
      <w:jc w:val="left"/>
    </w:pPr>
    <w:rPr>
      <w:sz w:val="18"/>
      <w:szCs w:val="18"/>
    </w:rPr>
  </w:style>
  <w:style w:type="character" w:customStyle="1" w:styleId="aa">
    <w:name w:val="页脚 字符"/>
    <w:basedOn w:val="a0"/>
    <w:link w:val="a9"/>
    <w:rsid w:val="00563509"/>
    <w:rPr>
      <w:rFonts w:asciiTheme="minorHAnsi" w:eastAsiaTheme="minorEastAsia" w:hAnsiTheme="minorHAnsi" w:cstheme="minorBidi"/>
      <w:kern w:val="2"/>
      <w:sz w:val="18"/>
      <w:szCs w:val="18"/>
    </w:rPr>
  </w:style>
  <w:style w:type="paragraph" w:styleId="ab">
    <w:name w:val="Balloon Text"/>
    <w:basedOn w:val="a"/>
    <w:link w:val="ac"/>
    <w:rsid w:val="00E821C1"/>
    <w:rPr>
      <w:sz w:val="18"/>
      <w:szCs w:val="18"/>
    </w:rPr>
  </w:style>
  <w:style w:type="character" w:customStyle="1" w:styleId="ac">
    <w:name w:val="批注框文本 字符"/>
    <w:basedOn w:val="a0"/>
    <w:link w:val="ab"/>
    <w:rsid w:val="00E821C1"/>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package" Target="embeddings/Microsoft_Visio_Drawing.vsdx"/><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11</Pages>
  <Words>453</Words>
  <Characters>2586</Characters>
  <Application>Microsoft Office Word</Application>
  <DocSecurity>0</DocSecurity>
  <Lines>21</Lines>
  <Paragraphs>6</Paragraphs>
  <ScaleCrop>false</ScaleCrop>
  <Company/>
  <LinksUpToDate>false</LinksUpToDate>
  <CharactersWithSpaces>3033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ceprei_work</dc:creator>
  <cp:lastModifiedBy>yumin</cp:lastModifiedBy>
  <cp:revision>5</cp:revision>
  <dcterms:created xsi:type="dcterms:W3CDTF">2022-07-15T00:57:00Z</dcterms:created>
  <dcterms:modified xsi:type="dcterms:W3CDTF">2022-07-18T08:16:00Z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902436E0ED2B431FA29898C6A95C792C</vt:lpwstr>
  </property>
</Properties>
</file>